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61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617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Darnaud Michel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3"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3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1100" w:type="dxa"/>
            <w:vAlign w:val="bottom"/>
          </w:tcPr>
          <w:p>
            <w:pPr>
              <w:ind w:left="180"/>
              <w:spacing w:after="0"/>
              <w:rPr>
                <w:sz w:val="20"/>
                <w:szCs w:val="20"/>
                <w:color w:val="auto"/>
              </w:rPr>
            </w:pPr>
            <w:r>
              <w:rPr>
                <w:rFonts w:ascii="Arial" w:cs="Arial" w:eastAsia="Arial" w:hAnsi="Arial"/>
                <w:sz w:val="18"/>
                <w:szCs w:val="18"/>
                <w:color w:val="0000FF"/>
              </w:rPr>
              <w:t>X0</w:t>
            </w:r>
          </w:p>
        </w:tc>
        <w:tc>
          <w:tcPr>
            <w:tcW w:w="1200" w:type="dxa"/>
            <w:vAlign w:val="bottom"/>
          </w:tcPr>
          <w:p>
            <w:pPr>
              <w:ind w:left="160"/>
              <w:spacing w:after="0"/>
              <w:rPr>
                <w:sz w:val="20"/>
                <w:szCs w:val="20"/>
                <w:color w:val="auto"/>
              </w:rPr>
            </w:pPr>
            <w:r>
              <w:rPr>
                <w:rFonts w:ascii="Arial" w:cs="Arial" w:eastAsia="Arial" w:hAnsi="Arial"/>
                <w:sz w:val="18"/>
                <w:szCs w:val="18"/>
                <w:color w:val="0000FF"/>
              </w:rPr>
              <w:t>W2 1AY</w:t>
            </w: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180"/>
              <w:spacing w:after="0"/>
              <w:rPr>
                <w:sz w:val="20"/>
                <w:szCs w:val="20"/>
                <w:color w:val="auto"/>
              </w:rPr>
            </w:pPr>
            <w:r>
              <w:rPr>
                <w:rFonts w:ascii="Arial" w:cs="Arial" w:eastAsia="Arial" w:hAnsi="Arial"/>
                <w:sz w:val="14"/>
                <w:szCs w:val="14"/>
                <w:color w:val="auto"/>
              </w:rPr>
              <w:t>(State)</w:t>
            </w:r>
          </w:p>
        </w:tc>
        <w:tc>
          <w:tcPr>
            <w:tcW w:w="1200" w:type="dxa"/>
            <w:vAlign w:val="bottom"/>
          </w:tcPr>
          <w:p>
            <w:pPr>
              <w:ind w:left="1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6"/>
        <w:spacing w:after="0"/>
        <w:rPr>
          <w:sz w:val="20"/>
          <w:szCs w:val="20"/>
          <w:color w:val="auto"/>
        </w:rPr>
      </w:pPr>
      <w:r>
        <w:rPr>
          <w:rFonts w:ascii="Arial" w:cs="Arial" w:eastAsia="Arial" w:hAnsi="Arial"/>
          <w:sz w:val="18"/>
          <w:szCs w:val="18"/>
          <w:color w:val="0000FF"/>
        </w:rPr>
        <w:t>President Cardiac Surgery</w:t>
      </w:r>
    </w:p>
    <w:p>
      <w:pPr>
        <w:spacing w:after="0" w:line="20" w:lineRule="exact"/>
        <w:rPr>
          <w:sz w:val="24"/>
          <w:szCs w:val="24"/>
          <w:color w:val="auto"/>
        </w:rPr>
      </w:pPr>
      <w:r>
        <w:rPr>
          <w:sz w:val="24"/>
          <w:szCs w:val="24"/>
          <w:color w:val="auto"/>
        </w:rPr>
        <w:br w:type="column"/>
      </w:r>
    </w:p>
    <w:p>
      <w:pPr>
        <w:ind w:left="3" w:right="480" w:hanging="3"/>
        <w:spacing w:after="0" w:line="22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ind w:left="3"/>
        <w:spacing w:after="0"/>
        <w:rPr>
          <w:sz w:val="20"/>
          <w:szCs w:val="20"/>
          <w:color w:val="auto"/>
        </w:rPr>
      </w:pPr>
      <w:r>
        <w:rPr>
          <w:rFonts w:ascii="Arial" w:cs="Arial" w:eastAsia="Arial" w:hAnsi="Arial"/>
          <w:sz w:val="18"/>
          <w:szCs w:val="18"/>
          <w:color w:val="0000FF"/>
        </w:rPr>
        <w:t>10/22/2015</w:t>
      </w:r>
    </w:p>
    <w:p>
      <w:pPr>
        <w:spacing w:after="0" w:line="300" w:lineRule="exact"/>
        <w:rPr>
          <w:sz w:val="24"/>
          <w:szCs w:val="2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68"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Option to purchase common stock</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right"/>
              <w:ind w:right="12"/>
              <w:spacing w:after="0"/>
              <w:rPr>
                <w:sz w:val="20"/>
                <w:szCs w:val="20"/>
                <w:color w:val="auto"/>
              </w:rPr>
            </w:pPr>
            <w:r>
              <w:rPr>
                <w:rFonts w:ascii="Arial" w:cs="Arial" w:eastAsia="Arial" w:hAnsi="Arial"/>
                <w:sz w:val="14"/>
                <w:szCs w:val="14"/>
                <w:color w:val="0000FF"/>
                <w:w w:val="99"/>
              </w:rPr>
              <w:t>10/19/2020</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3"/>
              </w:rPr>
              <w:t>59,435</w:t>
            </w:r>
            <w:r>
              <w:rPr>
                <w:rFonts w:ascii="Arial" w:cs="Arial" w:eastAsia="Arial" w:hAnsi="Arial"/>
                <w:sz w:val="22"/>
                <w:szCs w:val="22"/>
                <w:color w:val="008000"/>
                <w:w w:val="93"/>
                <w:vertAlign w:val="superscript"/>
              </w:rPr>
              <w:t>(1)</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69.39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Form 3 being amended to correct the number of stock appreciation rights ("SARs") granted to Reporting Person on October 19, 2015.</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Reporting Person was granted an award of stock appreciation rights ("SARs"). Subject to the terms and conditions of the SAR Agreement, the SARs shall vest in equal installments of 50% on each of the first two anniversaries of the grant date, October 19, 2015. Payment of such amount shall be in cash, shares (based on their Fair Market Value as of the date the SAR is exercised) or a combination of both, as determined by the Administrator.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9"/>
              </w:rPr>
              <w:t>Taylor Pollock, as POA</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10/27/2015</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30138"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2019-12-23T21:33:57Z</dcterms:created>
  <dcterms:modified xsi:type="dcterms:W3CDTF">2019-12-23T21:33:57Z</dcterms:modified>
</cp:coreProperties>
</file>