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5060" w:val="left"/>
          <w:tab w:leader="none" w:pos="84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312" w:lineRule="exact"/>
        <w:rPr>
          <w:sz w:val="24"/>
          <w:szCs w:val="24"/>
          <w:color w:val="auto"/>
        </w:rPr>
      </w:pPr>
    </w:p>
    <w:p>
      <w:pPr>
        <w:ind w:left="378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20"/>
        <w:spacing w:after="0"/>
        <w:rPr>
          <w:sz w:val="20"/>
          <w:szCs w:val="20"/>
          <w:color w:val="auto"/>
        </w:rPr>
      </w:pPr>
      <w:r>
        <w:rPr>
          <w:rFonts w:ascii="Courier New" w:cs="Courier New" w:eastAsia="Courier New" w:hAnsi="Courier New"/>
          <w:sz w:val="18"/>
          <w:szCs w:val="18"/>
          <w:color w:val="auto"/>
        </w:rPr>
        <w:t>Washington, D.C. 20549</w:t>
      </w:r>
    </w:p>
    <w:p>
      <w:pPr>
        <w:spacing w:after="0" w:line="2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(Amendment No. )*</w:t>
      </w:r>
    </w:p>
    <w:p>
      <w:pPr>
        <w:spacing w:after="0" w:line="25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LivaNova PLC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69" w:lineRule="exact"/>
        <w:rPr>
          <w:sz w:val="24"/>
          <w:szCs w:val="24"/>
          <w:color w:val="auto"/>
        </w:rPr>
      </w:pPr>
    </w:p>
    <w:p>
      <w:pPr>
        <w:ind w:left="2160"/>
        <w:spacing w:after="0"/>
        <w:rPr>
          <w:sz w:val="20"/>
          <w:szCs w:val="20"/>
          <w:color w:val="auto"/>
        </w:rPr>
      </w:pPr>
      <w:r>
        <w:rPr>
          <w:rFonts w:ascii="Courier New" w:cs="Courier New" w:eastAsia="Courier New" w:hAnsi="Courier New"/>
          <w:sz w:val="18"/>
          <w:szCs w:val="18"/>
          <w:color w:val="auto"/>
        </w:rPr>
        <w:t>Ordinary Shares — £1.00 par value per share</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269"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G5509L101</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8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2019</w:t>
      </w:r>
    </w:p>
    <w:p>
      <w:pPr>
        <w:spacing w:after="0" w:line="242"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71" w:lineRule="exact"/>
        <w:rPr>
          <w:sz w:val="24"/>
          <w:szCs w:val="24"/>
          <w:color w:val="auto"/>
        </w:rPr>
      </w:pPr>
    </w:p>
    <w:p>
      <w:pPr>
        <w:jc w:val="both"/>
        <w:ind w:right="8179"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72" w:lineRule="exact"/>
        <w:rPr>
          <w:sz w:val="24"/>
          <w:szCs w:val="24"/>
          <w:color w:val="auto"/>
        </w:rPr>
      </w:pPr>
    </w:p>
    <w:p>
      <w:pPr>
        <w:ind w:right="399"/>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7" w:lineRule="exact"/>
        <w:rPr>
          <w:sz w:val="24"/>
          <w:szCs w:val="24"/>
          <w:color w:val="auto"/>
        </w:rPr>
      </w:pPr>
    </w:p>
    <w:p>
      <w:pPr>
        <w:jc w:val="both"/>
        <w:ind w:right="619"/>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61595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019"/>
          </w:cols>
          <w:pgMar w:left="440" w:top="50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520" w:type="dxa"/>
            <w:vAlign w:val="bottom"/>
          </w:tcPr>
          <w:p>
            <w:pPr>
              <w:spacing w:after="0"/>
              <w:rPr>
                <w:sz w:val="20"/>
                <w:szCs w:val="20"/>
                <w:color w:val="auto"/>
              </w:rPr>
            </w:pPr>
            <w:r>
              <w:rPr>
                <w:rFonts w:ascii="Courier New" w:cs="Courier New" w:eastAsia="Courier New" w:hAnsi="Courier New"/>
                <w:sz w:val="18"/>
                <w:szCs w:val="18"/>
                <w:color w:val="auto"/>
              </w:rPr>
              <w:t>CUSIP NO. G5509L101</w:t>
            </w:r>
          </w:p>
        </w:tc>
        <w:tc>
          <w:tcPr>
            <w:tcW w:w="1780" w:type="dxa"/>
            <w:vAlign w:val="bottom"/>
          </w:tcPr>
          <w:p>
            <w:pPr>
              <w:ind w:left="146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327" w:lineRule="exact"/>
        <w:rPr>
          <w:sz w:val="20"/>
          <w:szCs w:val="20"/>
          <w:color w:val="auto"/>
        </w:rPr>
      </w:pPr>
    </w:p>
    <w:p>
      <w:pPr>
        <w:ind w:left="800" w:right="3820" w:hanging="592"/>
        <w:spacing w:after="0" w:line="532"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2860" w:hanging="592"/>
        <w:spacing w:after="0" w:line="532"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4900" w:hanging="592"/>
        <w:spacing w:after="0" w:line="55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3" w:lineRule="exact"/>
        <w:rPr>
          <w:rFonts w:ascii="Courier New" w:cs="Courier New" w:eastAsia="Courier New" w:hAnsi="Courier New"/>
          <w:sz w:val="18"/>
          <w:szCs w:val="18"/>
          <w:color w:val="auto"/>
        </w:rPr>
      </w:pPr>
    </w:p>
    <w:p>
      <w:pPr>
        <w:ind w:left="800" w:right="4700" w:hanging="592"/>
        <w:spacing w:after="0" w:line="55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3" w:lineRule="exact"/>
        <w:rPr>
          <w:rFonts w:ascii="Courier New" w:cs="Courier New" w:eastAsia="Courier New" w:hAnsi="Courier New"/>
          <w:sz w:val="18"/>
          <w:szCs w:val="18"/>
          <w:color w:val="auto"/>
        </w:rPr>
      </w:pPr>
    </w:p>
    <w:p>
      <w:pPr>
        <w:ind w:left="800" w:right="4360" w:hanging="592"/>
        <w:spacing w:after="0" w:line="55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3" w:lineRule="exact"/>
        <w:rPr>
          <w:rFonts w:ascii="Courier New" w:cs="Courier New" w:eastAsia="Courier New" w:hAnsi="Courier New"/>
          <w:sz w:val="18"/>
          <w:szCs w:val="18"/>
          <w:color w:val="auto"/>
        </w:rPr>
      </w:pPr>
    </w:p>
    <w:p>
      <w:pPr>
        <w:ind w:left="800" w:right="4160" w:hanging="592"/>
        <w:spacing w:after="0" w:line="554"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3" w:lineRule="exact"/>
        <w:rPr>
          <w:rFonts w:ascii="Courier New" w:cs="Courier New" w:eastAsia="Courier New" w:hAnsi="Courier New"/>
          <w:sz w:val="18"/>
          <w:szCs w:val="18"/>
          <w:color w:val="auto"/>
        </w:rPr>
      </w:pPr>
    </w:p>
    <w:p>
      <w:pPr>
        <w:ind w:left="800" w:right="260" w:hanging="592"/>
        <w:spacing w:after="0" w:line="532"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3,348,444</w:t>
      </w: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1460" w:hanging="592"/>
        <w:spacing w:after="0" w:line="532"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w:t>
      </w: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76200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 2 of 14</w:t>
      </w:r>
    </w:p>
    <w:p>
      <w:pPr>
        <w:sectPr>
          <w:pgSz w:w="11900" w:h="16838" w:orient="portrait"/>
          <w:cols w:equalWidth="0" w:num="2">
            <w:col w:w="7600" w:space="720"/>
            <w:col w:w="1599"/>
          </w:cols>
          <w:pgMar w:left="540" w:top="89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520" w:type="dxa"/>
            <w:vAlign w:val="bottom"/>
          </w:tcPr>
          <w:p>
            <w:pPr>
              <w:spacing w:after="0"/>
              <w:rPr>
                <w:sz w:val="20"/>
                <w:szCs w:val="20"/>
                <w:color w:val="auto"/>
              </w:rPr>
            </w:pPr>
            <w:r>
              <w:rPr>
                <w:rFonts w:ascii="Courier New" w:cs="Courier New" w:eastAsia="Courier New" w:hAnsi="Courier New"/>
                <w:sz w:val="18"/>
                <w:szCs w:val="18"/>
                <w:color w:val="auto"/>
              </w:rPr>
              <w:t>CUSIP NO. G5509L101</w:t>
            </w:r>
          </w:p>
        </w:tc>
        <w:tc>
          <w:tcPr>
            <w:tcW w:w="1780" w:type="dxa"/>
            <w:vAlign w:val="bottom"/>
          </w:tcPr>
          <w:p>
            <w:pPr>
              <w:ind w:left="146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314" w:lineRule="exact"/>
        <w:rPr>
          <w:sz w:val="20"/>
          <w:szCs w:val="20"/>
          <w:color w:val="auto"/>
        </w:rPr>
      </w:pPr>
    </w:p>
    <w:p>
      <w:pPr>
        <w:ind w:left="800" w:right="3820" w:hanging="592"/>
        <w:spacing w:after="0" w:line="554"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2860" w:hanging="592"/>
        <w:spacing w:after="0" w:line="554"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4900"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4700"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4360"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4160"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0"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3,348,444</w:t>
      </w: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1460" w:hanging="592"/>
        <w:spacing w:after="0" w:line="532"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w:t>
      </w: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76200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 3 of 14</w:t>
      </w:r>
    </w:p>
    <w:p>
      <w:pPr>
        <w:sectPr>
          <w:pgSz w:w="11900" w:h="16838" w:orient="portrait"/>
          <w:cols w:equalWidth="0" w:num="2">
            <w:col w:w="7600" w:space="720"/>
            <w:col w:w="1599"/>
          </w:cols>
          <w:pgMar w:left="540" w:top="879" w:right="1440" w:bottom="1440" w:gutter="0" w:footer="0" w:header="0"/>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919"/>
          </w:cols>
          <w:pgMar w:left="540" w:top="879"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139" w:hanging="592"/>
        <w:spacing w:after="0" w:line="554"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179" w:hanging="592"/>
        <w:spacing w:after="0" w:line="554"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21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701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57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3,348,444</w:t>
      </w: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779" w:hanging="592"/>
        <w:spacing w:after="0" w:line="532"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w:t>
      </w: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76200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919"/>
          </w:cols>
          <w:pgMar w:left="540" w:top="1338"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71" w:lineRule="exact"/>
        <w:rPr>
          <w:sz w:val="20"/>
          <w:szCs w:val="20"/>
          <w:color w:val="auto"/>
        </w:rPr>
      </w:pPr>
    </w:p>
    <w:p>
      <w:pPr>
        <w:ind w:left="800" w:right="7559" w:hanging="592"/>
        <w:spacing w:after="0" w:line="563" w:lineRule="auto"/>
        <w:tabs>
          <w:tab w:leader="none" w:pos="848"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 LivaNova PLC</w:t>
      </w: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2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20 Eastbourne Terrace</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London, United Kingdom</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W2 6LG</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860" w:hanging="6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60" w:hanging="652"/>
        <w:spacing w:after="0"/>
        <w:tabs>
          <w:tab w:leader="none" w:pos="86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7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96" w:lineRule="exact"/>
        <w:rPr>
          <w:sz w:val="20"/>
          <w:szCs w:val="20"/>
          <w:color w:val="auto"/>
        </w:rPr>
      </w:pP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82"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269" w:lineRule="exact"/>
        <w:rPr>
          <w:sz w:val="20"/>
          <w:szCs w:val="20"/>
          <w:color w:val="auto"/>
        </w:rPr>
      </w:pPr>
    </w:p>
    <w:p>
      <w:pPr>
        <w:ind w:left="1340" w:hanging="532"/>
        <w:spacing w:after="0"/>
        <w:tabs>
          <w:tab w:leader="none" w:pos="13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54"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Ordinary Shares — £1.00 par value per share</w:t>
      </w:r>
    </w:p>
    <w:p>
      <w:pPr>
        <w:spacing w:after="0" w:line="244" w:lineRule="exact"/>
        <w:rPr>
          <w:sz w:val="20"/>
          <w:szCs w:val="20"/>
          <w:color w:val="auto"/>
        </w:rPr>
      </w:pPr>
    </w:p>
    <w:p>
      <w:pPr>
        <w:ind w:left="800" w:right="7759" w:hanging="592"/>
        <w:spacing w:after="0" w:line="538" w:lineRule="auto"/>
        <w:tabs>
          <w:tab w:leader="none" w:pos="8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-100965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338" w:right="1440" w:bottom="1440" w:gutter="0" w:footer="0" w:header="0"/>
          <w:type w:val="continuous"/>
        </w:sectPr>
      </w:pPr>
    </w:p>
    <w:bookmarkStart w:id="5" w:name="page6"/>
    <w:bookmarkEnd w:id="5"/>
    <w:p>
      <w:pPr>
        <w:ind w:right="460" w:hanging="99"/>
        <w:spacing w:after="0" w:line="222" w:lineRule="exact"/>
        <w:rPr>
          <w:sz w:val="20"/>
          <w:szCs w:val="20"/>
          <w:color w:val="auto"/>
        </w:rPr>
      </w:pPr>
      <w:r>
        <w:rPr>
          <w:rFonts w:ascii="Courier New" w:cs="Courier New" w:eastAsia="Courier New" w:hAnsi="Courier New"/>
          <w:sz w:val="18"/>
          <w:szCs w:val="18"/>
          <w:color w:val="auto"/>
        </w:rPr>
        <w:t>CUSIP NO. G5509L101</w:t>
      </w:r>
      <w:r>
        <w:rPr>
          <w:sz w:val="20"/>
          <w:szCs w:val="20"/>
          <w:color w:val="auto"/>
        </w:rPr>
        <w:t xml:space="preserve"> </w:t>
      </w:r>
      <w:r>
        <w:rPr>
          <w:rFonts w:ascii="Courier New" w:cs="Courier New" w:eastAsia="Courier New" w:hAnsi="Courier New"/>
          <w:sz w:val="18"/>
          <w:szCs w:val="18"/>
          <w:color w:val="auto"/>
        </w:rPr>
        <w:t>13G Page 6 of 14 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w:t>
      </w:r>
    </w:p>
    <w:p>
      <w:pPr>
        <w:spacing w:after="0" w:line="2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6" w:lineRule="exact"/>
        <w:rPr>
          <w:sz w:val="20"/>
          <w:szCs w:val="20"/>
          <w:color w:val="auto"/>
        </w:rPr>
      </w:pPr>
    </w:p>
    <w:p>
      <w:pPr>
        <w:ind w:left="1140" w:hanging="432"/>
        <w:spacing w:after="0"/>
        <w:tabs>
          <w:tab w:leader="none" w:pos="11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68"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70" w:lineRule="exact"/>
        <w:rPr>
          <w:rFonts w:ascii="Courier New" w:cs="Courier New" w:eastAsia="Courier New" w:hAnsi="Courier New"/>
          <w:sz w:val="18"/>
          <w:szCs w:val="18"/>
          <w:color w:val="auto"/>
        </w:rPr>
      </w:pPr>
    </w:p>
    <w:p>
      <w:pPr>
        <w:ind w:left="1500" w:right="840" w:hanging="792"/>
        <w:spacing w:after="0" w:line="267" w:lineRule="auto"/>
        <w:tabs>
          <w:tab w:leader="none" w:pos="11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8" w:lineRule="exact"/>
        <w:rPr>
          <w:rFonts w:ascii="Courier New" w:cs="Courier New" w:eastAsia="Courier New" w:hAnsi="Courier New"/>
          <w:sz w:val="18"/>
          <w:szCs w:val="18"/>
          <w:color w:val="auto"/>
        </w:rPr>
      </w:pPr>
    </w:p>
    <w:p>
      <w:pPr>
        <w:ind w:left="1500" w:right="740" w:hanging="792"/>
        <w:spacing w:after="0" w:line="215" w:lineRule="exact"/>
        <w:tabs>
          <w:tab w:leader="none" w:pos="11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65"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68"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5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271" w:lineRule="exact"/>
        <w:rPr>
          <w:sz w:val="20"/>
          <w:szCs w:val="20"/>
          <w:color w:val="auto"/>
        </w:rPr>
      </w:pPr>
    </w:p>
    <w:p>
      <w:pPr>
        <w:ind w:left="1500" w:right="1820" w:hanging="792"/>
        <w:spacing w:after="0" w:line="215" w:lineRule="exact"/>
        <w:tabs>
          <w:tab w:leader="none" w:pos="11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272" w:lineRule="exact"/>
        <w:rPr>
          <w:rFonts w:ascii="Courier New" w:cs="Courier New" w:eastAsia="Courier New" w:hAnsi="Courier New"/>
          <w:sz w:val="18"/>
          <w:szCs w:val="18"/>
          <w:color w:val="auto"/>
        </w:rPr>
      </w:pPr>
    </w:p>
    <w:p>
      <w:pPr>
        <w:ind w:left="1500" w:right="640" w:hanging="792"/>
        <w:spacing w:after="0" w:line="267" w:lineRule="auto"/>
        <w:tabs>
          <w:tab w:leader="none" w:pos="11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8" w:lineRule="exact"/>
        <w:rPr>
          <w:rFonts w:ascii="Courier New" w:cs="Courier New" w:eastAsia="Courier New" w:hAnsi="Courier New"/>
          <w:sz w:val="18"/>
          <w:szCs w:val="18"/>
          <w:color w:val="auto"/>
        </w:rPr>
      </w:pPr>
    </w:p>
    <w:p>
      <w:pPr>
        <w:ind w:left="1500" w:right="700" w:hanging="792"/>
        <w:spacing w:after="0" w:line="221" w:lineRule="exact"/>
        <w:tabs>
          <w:tab w:leader="none" w:pos="11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264"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68"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64" w:lineRule="exact"/>
        <w:rPr>
          <w:sz w:val="20"/>
          <w:szCs w:val="20"/>
          <w:color w:val="auto"/>
        </w:rPr>
      </w:pPr>
    </w:p>
    <w:p>
      <w:pPr>
        <w:ind w:left="7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296" w:lineRule="exact"/>
        <w:rPr>
          <w:sz w:val="20"/>
          <w:szCs w:val="20"/>
          <w:color w:val="auto"/>
        </w:rPr>
      </w:pPr>
    </w:p>
    <w:p>
      <w:pPr>
        <w:ind w:left="100"/>
        <w:spacing w:after="0"/>
        <w:tabs>
          <w:tab w:leader="none" w:pos="1060" w:val="left"/>
        </w:tabs>
        <w:rPr>
          <w:sz w:val="20"/>
          <w:szCs w:val="20"/>
          <w:color w:val="auto"/>
        </w:rPr>
      </w:pPr>
      <w:r>
        <w:rPr>
          <w:rFonts w:ascii="Courier New" w:cs="Courier New" w:eastAsia="Courier New" w:hAnsi="Courier New"/>
          <w:sz w:val="18"/>
          <w:szCs w:val="18"/>
          <w:color w:val="auto"/>
        </w:rPr>
        <w:t>Item 4.</w:t>
        <w:tab/>
        <w:t>Ownership</w:t>
      </w:r>
    </w:p>
    <w:p>
      <w:pPr>
        <w:spacing w:after="0" w:line="284" w:lineRule="exact"/>
        <w:rPr>
          <w:sz w:val="20"/>
          <w:szCs w:val="20"/>
          <w:color w:val="auto"/>
        </w:rPr>
      </w:pPr>
    </w:p>
    <w:p>
      <w:pPr>
        <w:ind w:left="100" w:right="260"/>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71" w:lineRule="exact"/>
        <w:rPr>
          <w:sz w:val="20"/>
          <w:szCs w:val="20"/>
          <w:color w:val="auto"/>
        </w:rPr>
      </w:pPr>
    </w:p>
    <w:p>
      <w:pPr>
        <w:ind w:left="100"/>
        <w:spacing w:after="0" w:line="220"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and Benefit Street Partners LLC (“BSP”), a 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and BSP are collectively, “FRI affiliates”). Furthermore, internal policies and procedures of FMA, BSP and FRI establish informational barriers that prevent the flow among FMA, BSP and the FRI affiliates of information that relates to the voting and investment powers over the securities owned by their respective management clients. Consequently, FMA and BSP report the securities over which they hold investment and voting power separately from the</w:t>
      </w:r>
    </w:p>
    <w:p>
      <w:pPr>
        <w:sectPr>
          <w:pgSz w:w="11900" w:h="16838" w:orient="portrait"/>
          <w:cols w:equalWidth="0" w:num="1">
            <w:col w:w="9980"/>
          </w:cols>
          <w:pgMar w:left="640" w:top="908" w:right="1279" w:bottom="0" w:gutter="0" w:footer="0" w:header="0"/>
        </w:sectPr>
      </w:pPr>
    </w:p>
    <w:bookmarkStart w:id="6" w:name="page7"/>
    <w:bookmarkEnd w:id="6"/>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pacing w:after="0" w:line="269"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FRI affiliates for purposes of Section 13 of the Act.</w:t>
      </w:r>
    </w:p>
    <w:p>
      <w:pPr>
        <w:spacing w:after="0" w:line="271" w:lineRule="exact"/>
        <w:rPr>
          <w:sz w:val="20"/>
          <w:szCs w:val="20"/>
          <w:color w:val="auto"/>
        </w:rPr>
      </w:pPr>
    </w:p>
    <w:p>
      <w:pPr>
        <w:jc w:val="both"/>
        <w:ind w:left="500" w:right="1420"/>
        <w:spacing w:after="0" w:line="269"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3" w:lineRule="exact"/>
        <w:rPr>
          <w:sz w:val="20"/>
          <w:szCs w:val="20"/>
          <w:color w:val="auto"/>
        </w:rPr>
      </w:pPr>
    </w:p>
    <w:p>
      <w:pPr>
        <w:ind w:left="500" w:right="1320"/>
        <w:spacing w:after="0" w:line="227" w:lineRule="exact"/>
        <w:rPr>
          <w:sz w:val="20"/>
          <w:szCs w:val="20"/>
          <w:color w:val="auto"/>
        </w:rPr>
      </w:pPr>
      <w:r>
        <w:rPr>
          <w:rFonts w:ascii="Courier New" w:cs="Courier New" w:eastAsia="Courier New" w:hAnsi="Courier New"/>
          <w:sz w:val="18"/>
          <w:szCs w:val="18"/>
          <w:color w:val="auto"/>
        </w:rPr>
        <w:t>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304" w:lineRule="exact"/>
        <w:rPr>
          <w:sz w:val="20"/>
          <w:szCs w:val="20"/>
          <w:color w:val="auto"/>
        </w:rPr>
      </w:pPr>
    </w:p>
    <w:p>
      <w:pPr>
        <w:ind w:left="500" w:right="1320"/>
        <w:spacing w:after="0" w:line="229"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74" w:lineRule="exact"/>
        <w:rPr>
          <w:sz w:val="20"/>
          <w:szCs w:val="20"/>
          <w:color w:val="auto"/>
        </w:rPr>
      </w:pPr>
    </w:p>
    <w:p>
      <w:pPr>
        <w:ind w:left="1700" w:right="6880" w:hanging="592"/>
        <w:spacing w:after="0" w:line="538" w:lineRule="auto"/>
        <w:tabs>
          <w:tab w:leader="none" w:pos="174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3,348,444</w:t>
      </w:r>
    </w:p>
    <w:p>
      <w:pPr>
        <w:spacing w:after="0" w:line="2" w:lineRule="exact"/>
        <w:rPr>
          <w:rFonts w:ascii="Courier New" w:cs="Courier New" w:eastAsia="Courier New" w:hAnsi="Courier New"/>
          <w:sz w:val="18"/>
          <w:szCs w:val="18"/>
          <w:color w:val="auto"/>
        </w:rPr>
      </w:pPr>
    </w:p>
    <w:p>
      <w:pPr>
        <w:ind w:left="1760" w:hanging="652"/>
        <w:spacing w:after="0"/>
        <w:tabs>
          <w:tab w:leader="none" w:pos="17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6.9%</w:t>
      </w:r>
    </w:p>
    <w:p>
      <w:pPr>
        <w:spacing w:after="0" w:line="255" w:lineRule="exact"/>
        <w:rPr>
          <w:sz w:val="20"/>
          <w:szCs w:val="20"/>
          <w:color w:val="auto"/>
        </w:rPr>
      </w:pPr>
    </w:p>
    <w:p>
      <w:pPr>
        <w:ind w:left="1760" w:hanging="652"/>
        <w:spacing w:after="0"/>
        <w:tabs>
          <w:tab w:leader="none" w:pos="17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80" w:type="dxa"/>
            <w:vAlign w:val="bottom"/>
          </w:tcPr>
          <w:p>
            <w:pPr>
              <w:ind w:left="1500"/>
              <w:spacing w:after="0"/>
              <w:rPr>
                <w:sz w:val="20"/>
                <w:szCs w:val="20"/>
                <w:color w:val="auto"/>
              </w:rPr>
            </w:pPr>
            <w:r>
              <w:rPr>
                <w:rFonts w:ascii="Courier New" w:cs="Courier New" w:eastAsia="Courier New" w:hAnsi="Courier New"/>
                <w:sz w:val="18"/>
                <w:szCs w:val="18"/>
                <w:color w:val="auto"/>
              </w:rPr>
              <w:t>(i)</w:t>
            </w:r>
          </w:p>
        </w:tc>
        <w:tc>
          <w:tcPr>
            <w:tcW w:w="5940" w:type="dxa"/>
            <w:vAlign w:val="bottom"/>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3520" w:type="dxa"/>
            <w:vAlign w:val="bottom"/>
          </w:tcPr>
          <w:p>
            <w:pPr>
              <w:spacing w:after="0"/>
              <w:rPr>
                <w:sz w:val="17"/>
                <w:szCs w:val="17"/>
                <w:color w:val="auto"/>
              </w:rPr>
            </w:pPr>
          </w:p>
        </w:tc>
      </w:tr>
      <w:tr>
        <w:trPr>
          <w:trHeight w:val="459"/>
        </w:trPr>
        <w:tc>
          <w:tcPr>
            <w:tcW w:w="198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Courier New" w:cs="Courier New" w:eastAsia="Courier New" w:hAnsi="Courier New"/>
                <w:sz w:val="18"/>
                <w:szCs w:val="18"/>
                <w:color w:val="auto"/>
              </w:rPr>
              <w:t>Franklin Resources, Inc.:</w:t>
            </w:r>
          </w:p>
        </w:tc>
        <w:tc>
          <w:tcPr>
            <w:tcW w:w="3520" w:type="dxa"/>
            <w:vAlign w:val="bottom"/>
          </w:tcPr>
          <w:p>
            <w:pPr>
              <w:jc w:val="right"/>
              <w:ind w:right="1990"/>
              <w:spacing w:after="0"/>
              <w:rPr>
                <w:sz w:val="20"/>
                <w:szCs w:val="20"/>
                <w:color w:val="auto"/>
              </w:rPr>
            </w:pPr>
            <w:r>
              <w:rPr>
                <w:rFonts w:ascii="Courier New" w:cs="Courier New" w:eastAsia="Courier New" w:hAnsi="Courier New"/>
                <w:sz w:val="18"/>
                <w:szCs w:val="18"/>
                <w:color w:val="auto"/>
              </w:rPr>
              <w:t>0</w:t>
            </w:r>
          </w:p>
        </w:tc>
      </w:tr>
      <w:tr>
        <w:trPr>
          <w:trHeight w:val="459"/>
        </w:trPr>
        <w:tc>
          <w:tcPr>
            <w:tcW w:w="198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Courier New" w:cs="Courier New" w:eastAsia="Courier New" w:hAnsi="Courier New"/>
                <w:sz w:val="18"/>
                <w:szCs w:val="18"/>
                <w:color w:val="auto"/>
              </w:rPr>
              <w:t>Charles B. Johnson:</w:t>
            </w:r>
          </w:p>
        </w:tc>
        <w:tc>
          <w:tcPr>
            <w:tcW w:w="3520" w:type="dxa"/>
            <w:vAlign w:val="bottom"/>
          </w:tcPr>
          <w:p>
            <w:pPr>
              <w:jc w:val="right"/>
              <w:ind w:right="1990"/>
              <w:spacing w:after="0"/>
              <w:rPr>
                <w:sz w:val="20"/>
                <w:szCs w:val="20"/>
                <w:color w:val="auto"/>
              </w:rPr>
            </w:pPr>
            <w:r>
              <w:rPr>
                <w:rFonts w:ascii="Courier New" w:cs="Courier New" w:eastAsia="Courier New" w:hAnsi="Courier New"/>
                <w:sz w:val="18"/>
                <w:szCs w:val="18"/>
                <w:color w:val="auto"/>
              </w:rPr>
              <w:t>0</w:t>
            </w:r>
          </w:p>
        </w:tc>
      </w:tr>
      <w:tr>
        <w:trPr>
          <w:trHeight w:val="459"/>
        </w:trPr>
        <w:tc>
          <w:tcPr>
            <w:tcW w:w="198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Courier New" w:cs="Courier New" w:eastAsia="Courier New" w:hAnsi="Courier New"/>
                <w:sz w:val="18"/>
                <w:szCs w:val="18"/>
                <w:color w:val="auto"/>
              </w:rPr>
              <w:t>Rupert H. Johnson, Jr.:</w:t>
            </w:r>
          </w:p>
        </w:tc>
        <w:tc>
          <w:tcPr>
            <w:tcW w:w="3520" w:type="dxa"/>
            <w:vAlign w:val="bottom"/>
          </w:tcPr>
          <w:p>
            <w:pPr>
              <w:jc w:val="right"/>
              <w:ind w:right="1990"/>
              <w:spacing w:after="0"/>
              <w:rPr>
                <w:sz w:val="20"/>
                <w:szCs w:val="20"/>
                <w:color w:val="auto"/>
              </w:rPr>
            </w:pPr>
            <w:r>
              <w:rPr>
                <w:rFonts w:ascii="Courier New" w:cs="Courier New" w:eastAsia="Courier New" w:hAnsi="Courier New"/>
                <w:sz w:val="18"/>
                <w:szCs w:val="18"/>
                <w:color w:val="auto"/>
              </w:rPr>
              <w:t>0</w:t>
            </w:r>
          </w:p>
        </w:tc>
      </w:tr>
      <w:tr>
        <w:trPr>
          <w:trHeight w:val="446"/>
        </w:trPr>
        <w:tc>
          <w:tcPr>
            <w:tcW w:w="1980" w:type="dxa"/>
            <w:vAlign w:val="bottom"/>
          </w:tcPr>
          <w:p>
            <w:pPr>
              <w:spacing w:after="0"/>
              <w:rPr>
                <w:sz w:val="24"/>
                <w:szCs w:val="24"/>
                <w:color w:val="auto"/>
              </w:rPr>
            </w:pPr>
          </w:p>
        </w:tc>
        <w:tc>
          <w:tcPr>
            <w:tcW w:w="5940" w:type="dxa"/>
            <w:vAlign w:val="bottom"/>
          </w:tcPr>
          <w:p>
            <w:pPr>
              <w:ind w:left="180"/>
              <w:spacing w:after="0"/>
              <w:rPr>
                <w:sz w:val="20"/>
                <w:szCs w:val="20"/>
                <w:color w:val="auto"/>
              </w:rPr>
            </w:pPr>
            <w:r>
              <w:rPr>
                <w:rFonts w:ascii="Courier New" w:cs="Courier New" w:eastAsia="Courier New" w:hAnsi="Courier New"/>
                <w:sz w:val="18"/>
                <w:szCs w:val="18"/>
                <w:color w:val="auto"/>
              </w:rPr>
              <w:t>Franklin Templeton Investments Australia Limited:</w:t>
            </w:r>
          </w:p>
        </w:tc>
        <w:tc>
          <w:tcPr>
            <w:tcW w:w="3520" w:type="dxa"/>
            <w:vAlign w:val="bottom"/>
          </w:tcPr>
          <w:p>
            <w:pPr>
              <w:jc w:val="right"/>
              <w:ind w:right="1830"/>
              <w:spacing w:after="0"/>
              <w:rPr>
                <w:sz w:val="20"/>
                <w:szCs w:val="20"/>
                <w:color w:val="auto"/>
              </w:rPr>
            </w:pPr>
            <w:r>
              <w:rPr>
                <w:rFonts w:ascii="Courier New" w:cs="Courier New" w:eastAsia="Courier New" w:hAnsi="Courier New"/>
                <w:sz w:val="18"/>
                <w:szCs w:val="18"/>
                <w:color w:val="auto"/>
              </w:rPr>
              <w:t>108,000</w:t>
            </w:r>
          </w:p>
        </w:tc>
      </w:tr>
      <w:tr>
        <w:trPr>
          <w:trHeight w:val="419"/>
        </w:trPr>
        <w:tc>
          <w:tcPr>
            <w:tcW w:w="198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Courier New" w:cs="Courier New" w:eastAsia="Courier New" w:hAnsi="Courier New"/>
                <w:sz w:val="18"/>
                <w:szCs w:val="18"/>
                <w:color w:val="auto"/>
              </w:rPr>
              <w:t>Templeton Investment Counsel, LLC:</w:t>
            </w:r>
          </w:p>
        </w:tc>
        <w:tc>
          <w:tcPr>
            <w:tcW w:w="3520" w:type="dxa"/>
            <w:vAlign w:val="bottom"/>
          </w:tcPr>
          <w:p>
            <w:pPr>
              <w:jc w:val="right"/>
              <w:ind w:right="1990"/>
              <w:spacing w:after="0"/>
              <w:rPr>
                <w:sz w:val="20"/>
                <w:szCs w:val="20"/>
                <w:color w:val="auto"/>
              </w:rPr>
            </w:pPr>
            <w:r>
              <w:rPr>
                <w:rFonts w:ascii="Courier New" w:cs="Courier New" w:eastAsia="Courier New" w:hAnsi="Courier New"/>
                <w:sz w:val="18"/>
                <w:szCs w:val="18"/>
                <w:color w:val="auto"/>
              </w:rPr>
              <w:t>237,555</w:t>
            </w:r>
          </w:p>
        </w:tc>
      </w:tr>
      <w:tr>
        <w:trPr>
          <w:trHeight w:val="459"/>
        </w:trPr>
        <w:tc>
          <w:tcPr>
            <w:tcW w:w="198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Courier New" w:cs="Courier New" w:eastAsia="Courier New" w:hAnsi="Courier New"/>
                <w:sz w:val="18"/>
                <w:szCs w:val="18"/>
                <w:color w:val="auto"/>
              </w:rPr>
              <w:t>Templeton Global Advisors Limited:</w:t>
            </w:r>
          </w:p>
        </w:tc>
        <w:tc>
          <w:tcPr>
            <w:tcW w:w="3520" w:type="dxa"/>
            <w:vAlign w:val="bottom"/>
          </w:tcPr>
          <w:p>
            <w:pPr>
              <w:jc w:val="right"/>
              <w:ind w:right="1990"/>
              <w:spacing w:after="0"/>
              <w:rPr>
                <w:sz w:val="20"/>
                <w:szCs w:val="20"/>
                <w:color w:val="auto"/>
              </w:rPr>
            </w:pPr>
            <w:r>
              <w:rPr>
                <w:rFonts w:ascii="Courier New" w:cs="Courier New" w:eastAsia="Courier New" w:hAnsi="Courier New"/>
                <w:sz w:val="18"/>
                <w:szCs w:val="18"/>
                <w:color w:val="auto"/>
              </w:rPr>
              <w:t>287,300</w:t>
            </w:r>
          </w:p>
        </w:tc>
      </w:tr>
      <w:tr>
        <w:trPr>
          <w:trHeight w:val="459"/>
        </w:trPr>
        <w:tc>
          <w:tcPr>
            <w:tcW w:w="198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Courier New" w:cs="Courier New" w:eastAsia="Courier New" w:hAnsi="Courier New"/>
                <w:sz w:val="18"/>
                <w:szCs w:val="18"/>
                <w:color w:val="auto"/>
              </w:rPr>
              <w:t>Fiduciary Trust Company International:</w:t>
            </w:r>
          </w:p>
        </w:tc>
        <w:tc>
          <w:tcPr>
            <w:tcW w:w="3520" w:type="dxa"/>
            <w:vAlign w:val="bottom"/>
          </w:tcPr>
          <w:p>
            <w:pPr>
              <w:jc w:val="right"/>
              <w:ind w:right="1990"/>
              <w:spacing w:after="0"/>
              <w:rPr>
                <w:sz w:val="20"/>
                <w:szCs w:val="20"/>
                <w:color w:val="auto"/>
              </w:rPr>
            </w:pPr>
            <w:r>
              <w:rPr>
                <w:rFonts w:ascii="Courier New" w:cs="Courier New" w:eastAsia="Courier New" w:hAnsi="Courier New"/>
                <w:sz w:val="18"/>
                <w:szCs w:val="18"/>
                <w:color w:val="auto"/>
              </w:rPr>
              <w:t>532,300</w:t>
            </w:r>
          </w:p>
        </w:tc>
      </w:tr>
      <w:tr>
        <w:trPr>
          <w:trHeight w:val="459"/>
        </w:trPr>
        <w:tc>
          <w:tcPr>
            <w:tcW w:w="198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Courier New" w:cs="Courier New" w:eastAsia="Courier New" w:hAnsi="Courier New"/>
                <w:sz w:val="18"/>
                <w:szCs w:val="18"/>
                <w:color w:val="auto"/>
              </w:rPr>
              <w:t>Franklin Templeton Investments (Asia) Ltd.:</w:t>
            </w:r>
          </w:p>
        </w:tc>
        <w:tc>
          <w:tcPr>
            <w:tcW w:w="3520" w:type="dxa"/>
            <w:vAlign w:val="bottom"/>
          </w:tcPr>
          <w:p>
            <w:pPr>
              <w:jc w:val="right"/>
              <w:ind w:right="1990"/>
              <w:spacing w:after="0"/>
              <w:rPr>
                <w:sz w:val="20"/>
                <w:szCs w:val="20"/>
                <w:color w:val="auto"/>
              </w:rPr>
            </w:pPr>
            <w:r>
              <w:rPr>
                <w:rFonts w:ascii="Courier New" w:cs="Courier New" w:eastAsia="Courier New" w:hAnsi="Courier New"/>
                <w:sz w:val="18"/>
                <w:szCs w:val="18"/>
                <w:color w:val="auto"/>
              </w:rPr>
              <w:t>2,667</w:t>
            </w:r>
          </w:p>
        </w:tc>
      </w:tr>
      <w:tr>
        <w:trPr>
          <w:trHeight w:val="459"/>
        </w:trPr>
        <w:tc>
          <w:tcPr>
            <w:tcW w:w="198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Courier New" w:cs="Courier New" w:eastAsia="Courier New" w:hAnsi="Courier New"/>
                <w:sz w:val="18"/>
                <w:szCs w:val="18"/>
                <w:color w:val="auto"/>
              </w:rPr>
              <w:t>Franklin Templeton Investment Management Limited:</w:t>
            </w:r>
          </w:p>
        </w:tc>
        <w:tc>
          <w:tcPr>
            <w:tcW w:w="3520" w:type="dxa"/>
            <w:vAlign w:val="bottom"/>
          </w:tcPr>
          <w:p>
            <w:pPr>
              <w:jc w:val="right"/>
              <w:ind w:right="1990"/>
              <w:spacing w:after="0"/>
              <w:rPr>
                <w:sz w:val="20"/>
                <w:szCs w:val="20"/>
                <w:color w:val="auto"/>
              </w:rPr>
            </w:pPr>
            <w:r>
              <w:rPr>
                <w:rFonts w:ascii="Courier New" w:cs="Courier New" w:eastAsia="Courier New" w:hAnsi="Courier New"/>
                <w:sz w:val="18"/>
                <w:szCs w:val="18"/>
                <w:color w:val="auto"/>
              </w:rPr>
              <w:t>493</w:t>
            </w:r>
          </w:p>
        </w:tc>
      </w:tr>
      <w:tr>
        <w:trPr>
          <w:trHeight w:val="419"/>
        </w:trPr>
        <w:tc>
          <w:tcPr>
            <w:tcW w:w="198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Courier New" w:cs="Courier New" w:eastAsia="Courier New" w:hAnsi="Courier New"/>
                <w:sz w:val="18"/>
                <w:szCs w:val="18"/>
                <w:color w:val="auto"/>
              </w:rPr>
              <w:t>Franklin Templeton Investments Corp.:</w:t>
            </w:r>
          </w:p>
        </w:tc>
        <w:tc>
          <w:tcPr>
            <w:tcW w:w="3520" w:type="dxa"/>
            <w:vAlign w:val="bottom"/>
          </w:tcPr>
          <w:p>
            <w:pPr>
              <w:jc w:val="right"/>
              <w:ind w:right="1990"/>
              <w:spacing w:after="0"/>
              <w:rPr>
                <w:sz w:val="20"/>
                <w:szCs w:val="20"/>
                <w:color w:val="auto"/>
              </w:rPr>
            </w:pPr>
            <w:r>
              <w:rPr>
                <w:rFonts w:ascii="Courier New" w:cs="Courier New" w:eastAsia="Courier New" w:hAnsi="Courier New"/>
                <w:sz w:val="18"/>
                <w:szCs w:val="18"/>
                <w:color w:val="auto"/>
              </w:rPr>
              <w:t>22,770</w:t>
            </w:r>
          </w:p>
        </w:tc>
      </w:tr>
      <w:tr>
        <w:trPr>
          <w:trHeight w:val="459"/>
        </w:trPr>
        <w:tc>
          <w:tcPr>
            <w:tcW w:w="198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Courier New" w:cs="Courier New" w:eastAsia="Courier New" w:hAnsi="Courier New"/>
                <w:sz w:val="18"/>
                <w:szCs w:val="18"/>
                <w:color w:val="auto"/>
              </w:rPr>
              <w:t>Franklin Templeton Institutional, LLC:</w:t>
            </w:r>
          </w:p>
        </w:tc>
        <w:tc>
          <w:tcPr>
            <w:tcW w:w="3520" w:type="dxa"/>
            <w:vAlign w:val="bottom"/>
          </w:tcPr>
          <w:p>
            <w:pPr>
              <w:jc w:val="right"/>
              <w:ind w:right="1990"/>
              <w:spacing w:after="0"/>
              <w:rPr>
                <w:sz w:val="20"/>
                <w:szCs w:val="20"/>
                <w:color w:val="auto"/>
              </w:rPr>
            </w:pPr>
            <w:r>
              <w:rPr>
                <w:rFonts w:ascii="Courier New" w:cs="Courier New" w:eastAsia="Courier New" w:hAnsi="Courier New"/>
                <w:sz w:val="18"/>
                <w:szCs w:val="18"/>
                <w:color w:val="auto"/>
              </w:rPr>
              <w:t>1,228,559</w:t>
            </w:r>
          </w:p>
        </w:tc>
      </w:tr>
      <w:tr>
        <w:trPr>
          <w:trHeight w:val="446"/>
        </w:trPr>
        <w:tc>
          <w:tcPr>
            <w:tcW w:w="1980" w:type="dxa"/>
            <w:vAlign w:val="bottom"/>
          </w:tcPr>
          <w:p>
            <w:pPr>
              <w:ind w:left="1520"/>
              <w:spacing w:after="0"/>
              <w:rPr>
                <w:sz w:val="20"/>
                <w:szCs w:val="20"/>
                <w:color w:val="auto"/>
              </w:rPr>
            </w:pPr>
            <w:r>
              <w:rPr>
                <w:rFonts w:ascii="Courier New" w:cs="Courier New" w:eastAsia="Courier New" w:hAnsi="Courier New"/>
                <w:sz w:val="18"/>
                <w:szCs w:val="18"/>
                <w:color w:val="auto"/>
              </w:rPr>
              <w:t>(ii)</w:t>
            </w:r>
          </w:p>
        </w:tc>
        <w:tc>
          <w:tcPr>
            <w:tcW w:w="5940" w:type="dxa"/>
            <w:vAlign w:val="bottom"/>
          </w:tcPr>
          <w:p>
            <w:pPr>
              <w:ind w:left="18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3520" w:type="dxa"/>
            <w:vAlign w:val="bottom"/>
          </w:tcPr>
          <w:p>
            <w:pPr>
              <w:spacing w:after="0"/>
              <w:rPr>
                <w:sz w:val="24"/>
                <w:szCs w:val="24"/>
                <w:color w:val="auto"/>
              </w:rPr>
            </w:pPr>
          </w:p>
        </w:tc>
      </w:tr>
      <w:tr>
        <w:trPr>
          <w:trHeight w:val="459"/>
        </w:trPr>
        <w:tc>
          <w:tcPr>
            <w:tcW w:w="1980" w:type="dxa"/>
            <w:vAlign w:val="bottom"/>
          </w:tcPr>
          <w:p>
            <w:pPr>
              <w:spacing w:after="0"/>
              <w:rPr>
                <w:sz w:val="24"/>
                <w:szCs w:val="24"/>
                <w:color w:val="auto"/>
              </w:rPr>
            </w:pPr>
          </w:p>
        </w:tc>
        <w:tc>
          <w:tcPr>
            <w:tcW w:w="5940" w:type="dxa"/>
            <w:vAlign w:val="bottom"/>
          </w:tcPr>
          <w:p>
            <w:pPr>
              <w:ind w:left="20"/>
              <w:spacing w:after="0"/>
              <w:rPr>
                <w:sz w:val="20"/>
                <w:szCs w:val="20"/>
                <w:color w:val="auto"/>
              </w:rPr>
            </w:pPr>
            <w:r>
              <w:rPr>
                <w:rFonts w:ascii="Courier New" w:cs="Courier New" w:eastAsia="Courier New" w:hAnsi="Courier New"/>
                <w:sz w:val="18"/>
                <w:szCs w:val="18"/>
                <w:color w:val="auto"/>
              </w:rPr>
              <w:t>Franklin Templeton Institutional, LLC:</w:t>
            </w:r>
          </w:p>
        </w:tc>
        <w:tc>
          <w:tcPr>
            <w:tcW w:w="3520" w:type="dxa"/>
            <w:vAlign w:val="bottom"/>
          </w:tcPr>
          <w:p>
            <w:pPr>
              <w:jc w:val="right"/>
              <w:ind w:right="1990"/>
              <w:spacing w:after="0"/>
              <w:rPr>
                <w:sz w:val="20"/>
                <w:szCs w:val="20"/>
                <w:color w:val="auto"/>
              </w:rPr>
            </w:pPr>
            <w:r>
              <w:rPr>
                <w:rFonts w:ascii="Courier New" w:cs="Courier New" w:eastAsia="Courier New" w:hAnsi="Courier New"/>
                <w:sz w:val="18"/>
                <w:szCs w:val="18"/>
                <w:color w:val="auto"/>
              </w:rPr>
              <w:t>38,000</w:t>
            </w:r>
          </w:p>
        </w:tc>
      </w:tr>
      <w:tr>
        <w:trPr>
          <w:trHeight w:val="850"/>
        </w:trPr>
        <w:tc>
          <w:tcPr>
            <w:tcW w:w="1980" w:type="dxa"/>
            <w:vAlign w:val="bottom"/>
            <w:tcBorders>
              <w:bottom w:val="single" w:sz="8" w:color="808080"/>
            </w:tcBorders>
          </w:tcPr>
          <w:p>
            <w:pPr>
              <w:spacing w:after="0"/>
              <w:rPr>
                <w:sz w:val="24"/>
                <w:szCs w:val="24"/>
                <w:color w:val="auto"/>
              </w:rPr>
            </w:pPr>
          </w:p>
        </w:tc>
        <w:tc>
          <w:tcPr>
            <w:tcW w:w="594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79" w:right="219" w:bottom="546" w:gutter="0" w:footer="0" w:header="0"/>
        </w:sectPr>
      </w:pPr>
    </w:p>
    <w:bookmarkStart w:id="8" w:name="page9"/>
    <w:bookmarkEnd w:id="8"/>
    <w:p>
      <w:pPr>
        <w:ind w:left="292"/>
        <w:spacing w:after="0"/>
        <w:tabs>
          <w:tab w:leader="none" w:pos="5252" w:val="left"/>
          <w:tab w:leader="none" w:pos="8592"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52" w:hanging="752"/>
        <w:spacing w:after="0"/>
        <w:tabs>
          <w:tab w:leader="none" w:pos="205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55" w:lineRule="exact"/>
        <w:rPr>
          <w:sz w:val="20"/>
          <w:szCs w:val="20"/>
          <w:color w:val="auto"/>
        </w:rPr>
      </w:pPr>
    </w:p>
    <w:tbl>
      <w:tblPr>
        <w:tblLayout w:type="fixed"/>
        <w:tblInd w:w="1992" w:type="dxa"/>
        <w:tblCellMar>
          <w:top w:w="0" w:type="dxa"/>
          <w:left w:w="0" w:type="dxa"/>
          <w:bottom w:w="0" w:type="dxa"/>
          <w:right w:w="0" w:type="dxa"/>
        </w:tblCellMar>
      </w:tblPr>
      <w:tr>
        <w:trPr>
          <w:trHeight w:val="204"/>
        </w:trPr>
        <w:tc>
          <w:tcPr>
            <w:tcW w:w="58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58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58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5840" w:type="dxa"/>
            <w:vAlign w:val="bottom"/>
          </w:tcPr>
          <w:p>
            <w:pPr>
              <w:spacing w:after="0"/>
              <w:rPr>
                <w:sz w:val="20"/>
                <w:szCs w:val="20"/>
                <w:color w:val="auto"/>
              </w:rPr>
            </w:pPr>
            <w:r>
              <w:rPr>
                <w:rFonts w:ascii="Courier New" w:cs="Courier New" w:eastAsia="Courier New" w:hAnsi="Courier New"/>
                <w:sz w:val="18"/>
                <w:szCs w:val="18"/>
                <w:color w:val="auto"/>
              </w:rPr>
              <w:t>Franklin Templeton Institutional, LLC:</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2,096,559</w:t>
            </w:r>
          </w:p>
        </w:tc>
      </w:tr>
      <w:tr>
        <w:trPr>
          <w:trHeight w:val="459"/>
        </w:trPr>
        <w:tc>
          <w:tcPr>
            <w:tcW w:w="584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532,300</w:t>
            </w:r>
          </w:p>
        </w:tc>
      </w:tr>
      <w:tr>
        <w:trPr>
          <w:trHeight w:val="459"/>
        </w:trPr>
        <w:tc>
          <w:tcPr>
            <w:tcW w:w="5840" w:type="dxa"/>
            <w:vAlign w:val="bottom"/>
          </w:tcPr>
          <w:p>
            <w:pPr>
              <w:spacing w:after="0"/>
              <w:rPr>
                <w:sz w:val="20"/>
                <w:szCs w:val="20"/>
                <w:color w:val="auto"/>
              </w:rPr>
            </w:pPr>
            <w:r>
              <w:rPr>
                <w:rFonts w:ascii="Courier New" w:cs="Courier New" w:eastAsia="Courier New" w:hAnsi="Courier New"/>
                <w:sz w:val="18"/>
                <w:szCs w:val="18"/>
                <w:color w:val="auto"/>
              </w:rPr>
              <w:t>Templeton Global Advisors Limited:</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287,300</w:t>
            </w:r>
          </w:p>
        </w:tc>
      </w:tr>
      <w:tr>
        <w:trPr>
          <w:trHeight w:val="459"/>
        </w:trPr>
        <w:tc>
          <w:tcPr>
            <w:tcW w:w="5840" w:type="dxa"/>
            <w:vAlign w:val="bottom"/>
          </w:tcPr>
          <w:p>
            <w:pPr>
              <w:spacing w:after="0"/>
              <w:rPr>
                <w:sz w:val="20"/>
                <w:szCs w:val="20"/>
                <w:color w:val="auto"/>
              </w:rPr>
            </w:pPr>
            <w:r>
              <w:rPr>
                <w:rFonts w:ascii="Courier New" w:cs="Courier New" w:eastAsia="Courier New" w:hAnsi="Courier New"/>
                <w:sz w:val="18"/>
                <w:szCs w:val="18"/>
                <w:color w:val="auto"/>
              </w:rPr>
              <w:t>Templeton Investment Counsel, LLC:</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260,355</w:t>
            </w:r>
          </w:p>
        </w:tc>
      </w:tr>
      <w:tr>
        <w:trPr>
          <w:trHeight w:val="459"/>
        </w:trPr>
        <w:tc>
          <w:tcPr>
            <w:tcW w:w="584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Investments Australia Limited:</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108,000</w:t>
            </w:r>
          </w:p>
        </w:tc>
      </w:tr>
      <w:tr>
        <w:trPr>
          <w:trHeight w:val="419"/>
        </w:trPr>
        <w:tc>
          <w:tcPr>
            <w:tcW w:w="584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Investments Corp.:</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22,770</w:t>
            </w:r>
          </w:p>
        </w:tc>
      </w:tr>
      <w:tr>
        <w:trPr>
          <w:trHeight w:val="459"/>
        </w:trPr>
        <w:tc>
          <w:tcPr>
            <w:tcW w:w="584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Investments (Asia) Ltd.:</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2,667</w:t>
            </w:r>
          </w:p>
        </w:tc>
      </w:tr>
      <w:tr>
        <w:trPr>
          <w:trHeight w:val="459"/>
        </w:trPr>
        <w:tc>
          <w:tcPr>
            <w:tcW w:w="584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 Management Limited:</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493</w:t>
            </w:r>
          </w:p>
        </w:tc>
      </w:tr>
    </w:tbl>
    <w:p>
      <w:pPr>
        <w:spacing w:after="0" w:line="203" w:lineRule="exact"/>
        <w:rPr>
          <w:sz w:val="20"/>
          <w:szCs w:val="20"/>
          <w:color w:val="auto"/>
        </w:rPr>
      </w:pPr>
    </w:p>
    <w:p>
      <w:pPr>
        <w:ind w:left="2112" w:hanging="762"/>
        <w:spacing w:after="0"/>
        <w:tabs>
          <w:tab w:leader="none" w:pos="211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r>
        <w:rPr>
          <w:rFonts w:ascii="Courier New" w:cs="Courier New" w:eastAsia="Courier New" w:hAnsi="Courier New"/>
          <w:sz w:val="36"/>
          <w:szCs w:val="36"/>
          <w:color w:val="auto"/>
          <w:vertAlign w:val="superscript"/>
        </w:rPr>
        <w:t>1</w:t>
      </w:r>
    </w:p>
    <w:p>
      <w:pPr>
        <w:spacing w:after="0" w:line="130" w:lineRule="exact"/>
        <w:rPr>
          <w:sz w:val="20"/>
          <w:szCs w:val="20"/>
          <w:color w:val="auto"/>
        </w:rPr>
      </w:pPr>
    </w:p>
    <w:tbl>
      <w:tblPr>
        <w:tblLayout w:type="fixed"/>
        <w:tblInd w:w="1992" w:type="dxa"/>
        <w:tblCellMar>
          <w:top w:w="0" w:type="dxa"/>
          <w:left w:w="0" w:type="dxa"/>
          <w:bottom w:w="0" w:type="dxa"/>
          <w:right w:w="0" w:type="dxa"/>
        </w:tblCellMar>
      </w:tblPr>
      <w:tr>
        <w:trPr>
          <w:trHeight w:val="204"/>
        </w:trPr>
        <w:tc>
          <w:tcPr>
            <w:tcW w:w="5400" w:type="dxa"/>
            <w:vAlign w:val="bottom"/>
          </w:tcPr>
          <w:p>
            <w:pPr>
              <w:spacing w:after="0"/>
              <w:rPr>
                <w:sz w:val="20"/>
                <w:szCs w:val="20"/>
                <w:color w:val="auto"/>
              </w:rPr>
            </w:pPr>
            <w:r>
              <w:rPr>
                <w:rFonts w:ascii="Courier New" w:cs="Courier New" w:eastAsia="Courier New" w:hAnsi="Courier New"/>
                <w:sz w:val="18"/>
                <w:szCs w:val="18"/>
                <w:color w:val="auto"/>
              </w:rPr>
              <w:t>Franklin Templeton Institutional, LLC:</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38,000</w:t>
            </w:r>
          </w:p>
        </w:tc>
      </w:tr>
    </w:tbl>
    <w:p>
      <w:pPr>
        <w:spacing w:after="0" w:line="269" w:lineRule="exact"/>
        <w:rPr>
          <w:sz w:val="20"/>
          <w:szCs w:val="20"/>
          <w:color w:val="auto"/>
        </w:rPr>
      </w:pPr>
    </w:p>
    <w:p>
      <w:pPr>
        <w:ind w:left="492"/>
        <w:spacing w:after="0"/>
        <w:tabs>
          <w:tab w:leader="none" w:pos="1452"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84" w:lineRule="exact"/>
        <w:rPr>
          <w:sz w:val="20"/>
          <w:szCs w:val="20"/>
          <w:color w:val="auto"/>
        </w:rPr>
      </w:pPr>
    </w:p>
    <w:p>
      <w:pPr>
        <w:ind w:left="1392" w:right="919"/>
        <w:spacing w:after="0" w:line="269"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44" w:lineRule="exact"/>
        <w:rPr>
          <w:sz w:val="20"/>
          <w:szCs w:val="20"/>
          <w:color w:val="auto"/>
        </w:rPr>
      </w:pPr>
    </w:p>
    <w:p>
      <w:pPr>
        <w:ind w:left="492"/>
        <w:spacing w:after="0"/>
        <w:tabs>
          <w:tab w:leader="none" w:pos="1452"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71" w:lineRule="exact"/>
        <w:rPr>
          <w:sz w:val="20"/>
          <w:szCs w:val="20"/>
          <w:color w:val="auto"/>
        </w:rPr>
      </w:pPr>
    </w:p>
    <w:p>
      <w:pPr>
        <w:ind w:left="1392" w:right="4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242252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22525" cy="34290"/>
                    </a:xfrm>
                    <a:prstGeom prst="rect">
                      <a:avLst/>
                    </a:prstGeom>
                    <a:noFill/>
                  </pic:spPr>
                </pic:pic>
              </a:graphicData>
            </a:graphic>
          </wp:anchor>
        </w:drawing>
      </w:r>
    </w:p>
    <w:p>
      <w:pPr>
        <w:spacing w:after="0" w:line="296" w:lineRule="exact"/>
        <w:rPr>
          <w:sz w:val="20"/>
          <w:szCs w:val="20"/>
          <w:color w:val="auto"/>
        </w:rPr>
      </w:pPr>
    </w:p>
    <w:p>
      <w:pPr>
        <w:ind w:left="492" w:right="539" w:hanging="492"/>
        <w:spacing w:after="0" w:line="214" w:lineRule="exact"/>
        <w:tabs>
          <w:tab w:leader="none" w:pos="442" w:val="left"/>
        </w:tabs>
        <w:numPr>
          <w:ilvl w:val="0"/>
          <w:numId w:val="30"/>
        </w:numPr>
        <w:rPr>
          <w:rFonts w:ascii="Arial" w:cs="Arial" w:eastAsia="Arial" w:hAnsi="Arial"/>
          <w:sz w:val="36"/>
          <w:szCs w:val="36"/>
          <w:color w:val="auto"/>
          <w:vertAlign w:val="superscript"/>
        </w:rPr>
      </w:pPr>
      <w:r>
        <w:rPr>
          <w:rFonts w:ascii="Courier New" w:cs="Courier New" w:eastAsia="Courier New" w:hAnsi="Courier New"/>
          <w:sz w:val="18"/>
          <w:szCs w:val="18"/>
          <w:color w:val="auto"/>
        </w:rPr>
        <w:t>One or more of the investment management contracts that relates to these securities provides that the applicable FRI affiliate share investment power over the securities held in the applicable account(s) with another unaffiliated entity. The securities held in any such account(s) are less than 5% of the outstanding shares of the class. In addition, FRI does not believe that any such contract causes such client or unaffiliated entity to be part of a group with FRI or any FRI affiliate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226695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1"/>
          </w:cols>
          <w:pgMar w:left="248" w:top="879" w:right="1440" w:bottom="1440" w:gutter="0" w:footer="0" w:header="0"/>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ectPr>
          <w:pgSz w:w="11900" w:h="16838" w:orient="portrait"/>
          <w:cols w:equalWidth="0" w:num="1">
            <w:col w:w="9919"/>
          </w:cols>
          <w:pgMar w:left="540" w:top="906"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1100" w:right="1179" w:hanging="899"/>
        <w:spacing w:after="0" w:line="267"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7"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76200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919"/>
          </w:cols>
          <w:pgMar w:left="540" w:top="892" w:right="1440" w:bottom="1440" w:gutter="0" w:footer="0" w:header="0"/>
        </w:sectPr>
      </w:pPr>
    </w:p>
    <w:p>
      <w:pPr>
        <w:spacing w:after="0" w:line="282"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271" w:lineRule="exact"/>
        <w:rPr>
          <w:sz w:val="20"/>
          <w:szCs w:val="20"/>
          <w:color w:val="auto"/>
        </w:rPr>
      </w:pPr>
    </w:p>
    <w:p>
      <w:pPr>
        <w:ind w:left="200" w:right="539"/>
        <w:spacing w:after="0" w:line="269"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92"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4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919"/>
        <w:spacing w:after="0" w:line="267"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24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71"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7"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22, 2020</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9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107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386080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92" w:right="1440" w:bottom="1440" w:gutter="0" w:footer="0" w:header="0"/>
          <w:type w:val="continuous"/>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919"/>
          </w:cols>
          <w:pgMar w:left="540" w:top="879"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71" w:lineRule="exact"/>
        <w:rPr>
          <w:sz w:val="20"/>
          <w:szCs w:val="20"/>
          <w:color w:val="auto"/>
        </w:rPr>
      </w:pPr>
    </w:p>
    <w:p>
      <w:pPr>
        <w:ind w:left="200" w:right="73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7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22, 2020.</w:t>
      </w:r>
    </w:p>
    <w:p>
      <w:pPr>
        <w:spacing w:after="0" w:line="26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9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107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386080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type w:val="continuous"/>
        </w:sectPr>
      </w:pPr>
    </w:p>
    <w:bookmarkStart w:id="12" w:name="page13"/>
    <w:bookmarkEnd w:id="12"/>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pacing w:after="0" w:line="269"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EXHIBIT B</w:t>
      </w:r>
    </w:p>
    <w:p>
      <w:pPr>
        <w:spacing w:after="0" w:line="1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LIMITED POWER OF ATTORNEY</w:t>
      </w:r>
    </w:p>
    <w:p>
      <w:pPr>
        <w:jc w:val="center"/>
        <w:ind w:right="-79"/>
        <w:spacing w:after="0" w:line="238" w:lineRule="auto"/>
        <w:rPr>
          <w:sz w:val="20"/>
          <w:szCs w:val="20"/>
          <w:color w:val="auto"/>
        </w:rPr>
      </w:pPr>
      <w:r>
        <w:rPr>
          <w:rFonts w:ascii="Courier New" w:cs="Courier New" w:eastAsia="Courier New" w:hAnsi="Courier New"/>
          <w:sz w:val="18"/>
          <w:szCs w:val="18"/>
          <w:color w:val="auto"/>
        </w:rPr>
        <w:t>FOR SECTION 13 AND 16 REPORTING OBLIGATIONS</w:t>
      </w:r>
    </w:p>
    <w:p>
      <w:pPr>
        <w:spacing w:after="0" w:line="244" w:lineRule="exact"/>
        <w:rPr>
          <w:sz w:val="20"/>
          <w:szCs w:val="20"/>
          <w:color w:val="auto"/>
        </w:rPr>
      </w:pPr>
    </w:p>
    <w:p>
      <w:pPr>
        <w:ind w:right="100" w:firstLine="540"/>
        <w:spacing w:after="0" w:line="25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Maria Gray, Steven J. Gray,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249" w:lineRule="exact"/>
        <w:rPr>
          <w:sz w:val="20"/>
          <w:szCs w:val="20"/>
          <w:color w:val="auto"/>
        </w:rPr>
      </w:pPr>
    </w:p>
    <w:p>
      <w:pPr>
        <w:ind w:right="100" w:firstLine="548"/>
        <w:spacing w:after="0" w:line="253" w:lineRule="auto"/>
        <w:tabs>
          <w:tab w:leader="none" w:pos="8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w:t>
      </w:r>
    </w:p>
    <w:p>
      <w:pPr>
        <w:spacing w:after="0" w:line="3" w:lineRule="exact"/>
        <w:rPr>
          <w:rFonts w:ascii="Courier New" w:cs="Courier New" w:eastAsia="Courier New" w:hAnsi="Courier New"/>
          <w:sz w:val="18"/>
          <w:szCs w:val="18"/>
          <w:color w:val="auto"/>
        </w:rPr>
      </w:pPr>
    </w:p>
    <w:p>
      <w:pPr>
        <w:ind w:right="320"/>
        <w:spacing w:after="0" w:line="25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247" w:lineRule="exact"/>
        <w:rPr>
          <w:rFonts w:ascii="Courier New" w:cs="Courier New" w:eastAsia="Courier New" w:hAnsi="Courier New"/>
          <w:sz w:val="18"/>
          <w:szCs w:val="18"/>
          <w:color w:val="auto"/>
        </w:rPr>
      </w:pPr>
    </w:p>
    <w:p>
      <w:pPr>
        <w:ind w:right="100" w:firstLine="548"/>
        <w:spacing w:after="0" w:line="253" w:lineRule="auto"/>
        <w:tabs>
          <w:tab w:leader="none" w:pos="8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248" w:lineRule="exact"/>
        <w:rPr>
          <w:rFonts w:ascii="Courier New" w:cs="Courier New" w:eastAsia="Courier New" w:hAnsi="Courier New"/>
          <w:sz w:val="18"/>
          <w:szCs w:val="18"/>
          <w:color w:val="auto"/>
        </w:rPr>
      </w:pPr>
    </w:p>
    <w:p>
      <w:pPr>
        <w:ind w:right="100" w:firstLine="548"/>
        <w:spacing w:after="0" w:line="252" w:lineRule="auto"/>
        <w:tabs>
          <w:tab w:leader="none" w:pos="8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4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4" w:lineRule="exact"/>
        <w:rPr>
          <w:sz w:val="20"/>
          <w:szCs w:val="20"/>
          <w:color w:val="auto"/>
        </w:rPr>
      </w:pPr>
    </w:p>
    <w:p>
      <w:pPr>
        <w:ind w:firstLine="548"/>
        <w:spacing w:after="0" w:line="253" w:lineRule="auto"/>
        <w:tabs>
          <w:tab w:leader="none" w:pos="8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3" w:lineRule="exact"/>
        <w:rPr>
          <w:rFonts w:ascii="Courier New" w:cs="Courier New" w:eastAsia="Courier New" w:hAnsi="Courier New"/>
          <w:sz w:val="18"/>
          <w:szCs w:val="18"/>
          <w:color w:val="auto"/>
        </w:rPr>
      </w:pPr>
    </w:p>
    <w:p>
      <w:pPr>
        <w:ind w:right="100" w:firstLine="548"/>
        <w:spacing w:after="0" w:line="253" w:lineRule="auto"/>
        <w:tabs>
          <w:tab w:leader="none" w:pos="8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spacing w:after="0" w:line="3" w:lineRule="exact"/>
        <w:rPr>
          <w:rFonts w:ascii="Courier New" w:cs="Courier New" w:eastAsia="Courier New" w:hAnsi="Courier New"/>
          <w:sz w:val="18"/>
          <w:szCs w:val="18"/>
          <w:color w:val="auto"/>
        </w:rPr>
      </w:pPr>
    </w:p>
    <w:p>
      <w:pPr>
        <w:ind w:firstLine="548"/>
        <w:spacing w:after="0" w:line="253" w:lineRule="auto"/>
        <w:tabs>
          <w:tab w:leader="none" w:pos="8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 w:lineRule="exact"/>
        <w:rPr>
          <w:rFonts w:ascii="Courier New" w:cs="Courier New" w:eastAsia="Courier New" w:hAnsi="Courier New"/>
          <w:sz w:val="18"/>
          <w:szCs w:val="18"/>
          <w:color w:val="auto"/>
        </w:rPr>
      </w:pPr>
    </w:p>
    <w:p>
      <w:pPr>
        <w:ind w:left="880" w:hanging="332"/>
        <w:spacing w:after="0"/>
        <w:tabs>
          <w:tab w:leader="none" w:pos="8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w:t>
      </w:r>
    </w:p>
    <w:p>
      <w:pPr>
        <w:spacing w:after="0" w:line="14" w:lineRule="exact"/>
        <w:rPr>
          <w:rFonts w:ascii="Courier New" w:cs="Courier New" w:eastAsia="Courier New" w:hAnsi="Courier New"/>
          <w:sz w:val="18"/>
          <w:szCs w:val="18"/>
          <w:color w:val="auto"/>
        </w:rPr>
      </w:pPr>
    </w:p>
    <w:p>
      <w:pPr>
        <w:ind w:right="200"/>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the undersigned’s obligations under the Exchange Act, including without limitation, the reporting requirements under Section 16 of the Exchange Act.</w:t>
      </w:r>
    </w:p>
    <w:p>
      <w:pPr>
        <w:spacing w:after="0" w:line="247" w:lineRule="exact"/>
        <w:rPr>
          <w:sz w:val="20"/>
          <w:szCs w:val="20"/>
          <w:color w:val="auto"/>
        </w:rPr>
      </w:pPr>
    </w:p>
    <w:p>
      <w:pPr>
        <w:ind w:firstLine="540"/>
        <w:spacing w:after="0" w:line="253"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8" w:lineRule="exact"/>
        <w:rPr>
          <w:sz w:val="20"/>
          <w:szCs w:val="20"/>
          <w:color w:val="auto"/>
        </w:rPr>
      </w:pPr>
    </w:p>
    <w:p>
      <w:pPr>
        <w:ind w:right="1180" w:firstLine="540"/>
        <w:spacing w:after="0" w:line="252"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spacing w:after="0" w:line="4" w:lineRule="exact"/>
        <w:rPr>
          <w:sz w:val="20"/>
          <w:szCs w:val="20"/>
          <w:color w:val="auto"/>
        </w:rPr>
      </w:pPr>
    </w:p>
    <w:p>
      <w:pPr>
        <w:ind w:right="200" w:firstLine="540"/>
        <w:spacing w:after="0" w:line="220"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14</w:t>
      </w:r>
      <w:r>
        <w:rPr>
          <w:rFonts w:ascii="Courier New" w:cs="Courier New" w:eastAsia="Courier New" w:hAnsi="Courier New"/>
          <w:sz w:val="30"/>
          <w:szCs w:val="30"/>
          <w:color w:val="auto"/>
          <w:vertAlign w:val="superscript"/>
        </w:rPr>
        <w:t>th</w:t>
      </w:r>
      <w:r>
        <w:rPr>
          <w:rFonts w:ascii="Courier New" w:cs="Courier New" w:eastAsia="Courier New" w:hAnsi="Courier New"/>
          <w:sz w:val="18"/>
          <w:szCs w:val="18"/>
          <w:color w:val="auto"/>
        </w:rPr>
        <w:t xml:space="preserve"> day of January, 2019.</w:t>
      </w:r>
    </w:p>
    <w:p>
      <w:pPr>
        <w:ind w:left="682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11" w:lineRule="exact"/>
        <w:rPr>
          <w:sz w:val="20"/>
          <w:szCs w:val="20"/>
          <w:color w:val="auto"/>
        </w:rPr>
      </w:pPr>
    </w:p>
    <w:p>
      <w:pPr>
        <w:ind w:left="682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682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12" w:lineRule="exact"/>
        <w:rPr>
          <w:sz w:val="20"/>
          <w:szCs w:val="20"/>
          <w:color w:val="auto"/>
        </w:rPr>
      </w:pPr>
    </w:p>
    <w:p>
      <w:pPr>
        <w:ind w:left="682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879" w:right="319" w:bottom="1440" w:gutter="0" w:footer="0" w:header="0"/>
        </w:sectPr>
      </w:pPr>
    </w:p>
    <w:bookmarkStart w:id="13" w:name="page14"/>
    <w:bookmarkEnd w:id="13"/>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pacing w:after="0" w:line="269" w:lineRule="exact"/>
        <w:rPr>
          <w:sz w:val="20"/>
          <w:szCs w:val="20"/>
          <w:color w:val="auto"/>
        </w:rPr>
      </w:pPr>
    </w:p>
    <w:p>
      <w:pPr>
        <w:ind w:left="4620"/>
        <w:spacing w:after="0"/>
        <w:rPr>
          <w:sz w:val="20"/>
          <w:szCs w:val="20"/>
          <w:color w:val="auto"/>
        </w:rPr>
      </w:pPr>
      <w:r>
        <w:rPr>
          <w:rFonts w:ascii="Courier New" w:cs="Courier New" w:eastAsia="Courier New" w:hAnsi="Courier New"/>
          <w:sz w:val="18"/>
          <w:szCs w:val="18"/>
          <w:color w:val="auto"/>
        </w:rPr>
        <w:t>LIMITED POWER OF ATTORNEY</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30" w:lineRule="exact"/>
        <w:rPr>
          <w:sz w:val="20"/>
          <w:szCs w:val="20"/>
          <w:color w:val="auto"/>
        </w:rPr>
      </w:pPr>
    </w:p>
    <w:p>
      <w:pPr>
        <w:ind w:right="100" w:firstLine="540"/>
        <w:spacing w:after="0" w:line="25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Maria Gray, Steven J. Gray,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249" w:lineRule="exact"/>
        <w:rPr>
          <w:sz w:val="20"/>
          <w:szCs w:val="20"/>
          <w:color w:val="auto"/>
        </w:rPr>
      </w:pPr>
    </w:p>
    <w:p>
      <w:pPr>
        <w:ind w:right="100" w:firstLine="548"/>
        <w:spacing w:after="0" w:line="253" w:lineRule="auto"/>
        <w:tabs>
          <w:tab w:leader="none" w:pos="8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w:t>
      </w:r>
    </w:p>
    <w:p>
      <w:pPr>
        <w:spacing w:after="0" w:line="3" w:lineRule="exact"/>
        <w:rPr>
          <w:rFonts w:ascii="Courier New" w:cs="Courier New" w:eastAsia="Courier New" w:hAnsi="Courier New"/>
          <w:sz w:val="18"/>
          <w:szCs w:val="18"/>
          <w:color w:val="auto"/>
        </w:rPr>
      </w:pPr>
    </w:p>
    <w:p>
      <w:pPr>
        <w:ind w:right="320"/>
        <w:spacing w:after="0" w:line="25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247" w:lineRule="exact"/>
        <w:rPr>
          <w:rFonts w:ascii="Courier New" w:cs="Courier New" w:eastAsia="Courier New" w:hAnsi="Courier New"/>
          <w:sz w:val="18"/>
          <w:szCs w:val="18"/>
          <w:color w:val="auto"/>
        </w:rPr>
      </w:pPr>
    </w:p>
    <w:p>
      <w:pPr>
        <w:ind w:right="100" w:firstLine="548"/>
        <w:spacing w:after="0" w:line="253" w:lineRule="auto"/>
        <w:tabs>
          <w:tab w:leader="none" w:pos="8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248" w:lineRule="exact"/>
        <w:rPr>
          <w:rFonts w:ascii="Courier New" w:cs="Courier New" w:eastAsia="Courier New" w:hAnsi="Courier New"/>
          <w:sz w:val="18"/>
          <w:szCs w:val="18"/>
          <w:color w:val="auto"/>
        </w:rPr>
      </w:pPr>
    </w:p>
    <w:p>
      <w:pPr>
        <w:ind w:right="100" w:firstLine="548"/>
        <w:spacing w:after="0" w:line="252" w:lineRule="auto"/>
        <w:tabs>
          <w:tab w:leader="none" w:pos="8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4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firstLine="548"/>
        <w:spacing w:after="0" w:line="253" w:lineRule="auto"/>
        <w:tabs>
          <w:tab w:leader="none" w:pos="8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3" w:lineRule="exact"/>
        <w:rPr>
          <w:rFonts w:ascii="Courier New" w:cs="Courier New" w:eastAsia="Courier New" w:hAnsi="Courier New"/>
          <w:sz w:val="18"/>
          <w:szCs w:val="18"/>
          <w:color w:val="auto"/>
        </w:rPr>
      </w:pPr>
    </w:p>
    <w:p>
      <w:pPr>
        <w:ind w:right="100" w:firstLine="548"/>
        <w:spacing w:after="0" w:line="253" w:lineRule="auto"/>
        <w:tabs>
          <w:tab w:leader="none" w:pos="8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spacing w:after="0" w:line="3" w:lineRule="exact"/>
        <w:rPr>
          <w:rFonts w:ascii="Courier New" w:cs="Courier New" w:eastAsia="Courier New" w:hAnsi="Courier New"/>
          <w:sz w:val="18"/>
          <w:szCs w:val="18"/>
          <w:color w:val="auto"/>
        </w:rPr>
      </w:pPr>
    </w:p>
    <w:p>
      <w:pPr>
        <w:ind w:firstLine="548"/>
        <w:spacing w:after="0" w:line="253" w:lineRule="auto"/>
        <w:tabs>
          <w:tab w:leader="none" w:pos="8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 w:lineRule="exact"/>
        <w:rPr>
          <w:rFonts w:ascii="Courier New" w:cs="Courier New" w:eastAsia="Courier New" w:hAnsi="Courier New"/>
          <w:sz w:val="18"/>
          <w:szCs w:val="18"/>
          <w:color w:val="auto"/>
        </w:rPr>
      </w:pPr>
    </w:p>
    <w:p>
      <w:pPr>
        <w:ind w:left="880" w:hanging="332"/>
        <w:spacing w:after="0"/>
        <w:tabs>
          <w:tab w:leader="none" w:pos="8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w:t>
      </w:r>
    </w:p>
    <w:p>
      <w:pPr>
        <w:spacing w:after="0" w:line="14" w:lineRule="exact"/>
        <w:rPr>
          <w:rFonts w:ascii="Courier New" w:cs="Courier New" w:eastAsia="Courier New" w:hAnsi="Courier New"/>
          <w:sz w:val="18"/>
          <w:szCs w:val="18"/>
          <w:color w:val="auto"/>
        </w:rPr>
      </w:pPr>
    </w:p>
    <w:p>
      <w:pPr>
        <w:ind w:right="200"/>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the undersigned’s obligations under the Exchange Act, including without limitation, the reporting requirements under Section 16 of the Exchange Act.</w:t>
      </w:r>
    </w:p>
    <w:p>
      <w:pPr>
        <w:spacing w:after="0" w:line="247" w:lineRule="exact"/>
        <w:rPr>
          <w:sz w:val="20"/>
          <w:szCs w:val="20"/>
          <w:color w:val="auto"/>
        </w:rPr>
      </w:pPr>
    </w:p>
    <w:p>
      <w:pPr>
        <w:ind w:firstLine="540"/>
        <w:spacing w:after="0" w:line="253"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8" w:lineRule="exact"/>
        <w:rPr>
          <w:sz w:val="20"/>
          <w:szCs w:val="20"/>
          <w:color w:val="auto"/>
        </w:rPr>
      </w:pPr>
    </w:p>
    <w:p>
      <w:pPr>
        <w:ind w:right="1180" w:firstLine="540"/>
        <w:spacing w:after="0" w:line="252"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spacing w:after="0" w:line="4" w:lineRule="exact"/>
        <w:rPr>
          <w:sz w:val="20"/>
          <w:szCs w:val="20"/>
          <w:color w:val="auto"/>
        </w:rPr>
      </w:pPr>
    </w:p>
    <w:p>
      <w:pPr>
        <w:ind w:right="200" w:firstLine="540"/>
        <w:spacing w:after="0" w:line="220"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11</w:t>
      </w:r>
      <w:r>
        <w:rPr>
          <w:rFonts w:ascii="Courier New" w:cs="Courier New" w:eastAsia="Courier New" w:hAnsi="Courier New"/>
          <w:sz w:val="30"/>
          <w:szCs w:val="30"/>
          <w:color w:val="auto"/>
          <w:vertAlign w:val="superscript"/>
        </w:rPr>
        <w:t>th</w:t>
      </w:r>
      <w:r>
        <w:rPr>
          <w:rFonts w:ascii="Courier New" w:cs="Courier New" w:eastAsia="Courier New" w:hAnsi="Courier New"/>
          <w:sz w:val="18"/>
          <w:szCs w:val="18"/>
          <w:color w:val="auto"/>
        </w:rPr>
        <w:t xml:space="preserve"> day of January, 2019.</w:t>
      </w:r>
    </w:p>
    <w:p>
      <w:pPr>
        <w:ind w:left="648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11" w:lineRule="exact"/>
        <w:rPr>
          <w:sz w:val="20"/>
          <w:szCs w:val="20"/>
          <w:color w:val="auto"/>
        </w:rPr>
      </w:pPr>
    </w:p>
    <w:p>
      <w:pPr>
        <w:ind w:left="648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648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12" w:lineRule="exact"/>
        <w:rPr>
          <w:sz w:val="20"/>
          <w:szCs w:val="20"/>
          <w:color w:val="auto"/>
        </w:rPr>
      </w:pPr>
    </w:p>
    <w:p>
      <w:pPr>
        <w:ind w:left="64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879"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CUSIP NO. G5509L101</w:t>
            </w:r>
          </w:p>
        </w:tc>
        <w:tc>
          <w:tcPr>
            <w:tcW w:w="1200" w:type="dxa"/>
            <w:vAlign w:val="bottom"/>
          </w:tcPr>
          <w:p>
            <w:pPr>
              <w:ind w:left="120"/>
              <w:spacing w:after="0"/>
              <w:rPr>
                <w:sz w:val="20"/>
                <w:szCs w:val="20"/>
                <w:color w:val="auto"/>
              </w:rPr>
            </w:pPr>
            <w:r>
              <w:rPr>
                <w:rFonts w:ascii="Courier New" w:cs="Courier New" w:eastAsia="Courier New" w:hAnsi="Courier New"/>
                <w:sz w:val="18"/>
                <w:szCs w:val="18"/>
                <w:color w:val="auto"/>
              </w:rPr>
              <w:t>13G</w:t>
            </w:r>
          </w:p>
        </w:tc>
        <w:tc>
          <w:tcPr>
            <w:tcW w:w="1340" w:type="dxa"/>
            <w:vAlign w:val="bottom"/>
          </w:tcPr>
          <w:p>
            <w:pPr>
              <w:spacing w:after="0"/>
              <w:rPr>
                <w:sz w:val="17"/>
                <w:szCs w:val="17"/>
                <w:color w:val="auto"/>
              </w:rPr>
            </w:pPr>
          </w:p>
        </w:tc>
        <w:tc>
          <w:tcPr>
            <w:tcW w:w="2320" w:type="dxa"/>
            <w:vAlign w:val="bottom"/>
          </w:tcPr>
          <w:p>
            <w:pPr>
              <w:ind w:left="920"/>
              <w:spacing w:after="0"/>
              <w:rPr>
                <w:sz w:val="20"/>
                <w:szCs w:val="20"/>
                <w:color w:val="auto"/>
              </w:rPr>
            </w:pPr>
            <w:r>
              <w:rPr>
                <w:rFonts w:ascii="Courier New" w:cs="Courier New" w:eastAsia="Courier New" w:hAnsi="Courier New"/>
                <w:sz w:val="18"/>
                <w:szCs w:val="18"/>
                <w:color w:val="auto"/>
                <w:w w:val="98"/>
              </w:rPr>
              <w:t>Page 14 of 14</w:t>
            </w:r>
          </w:p>
        </w:tc>
      </w:tr>
      <w:tr>
        <w:trPr>
          <w:trHeight w:val="473"/>
        </w:trPr>
        <w:tc>
          <w:tcPr>
            <w:tcW w:w="4860" w:type="dxa"/>
            <w:vAlign w:val="bottom"/>
          </w:tcPr>
          <w:p>
            <w:pPr>
              <w:ind w:left="200"/>
              <w:spacing w:after="0"/>
              <w:rPr>
                <w:sz w:val="20"/>
                <w:szCs w:val="20"/>
                <w:color w:val="auto"/>
              </w:rPr>
            </w:pPr>
            <w:r>
              <w:rPr>
                <w:rFonts w:ascii="Courier New" w:cs="Courier New" w:eastAsia="Courier New" w:hAnsi="Courier New"/>
                <w:sz w:val="18"/>
                <w:szCs w:val="18"/>
                <w:color w:val="auto"/>
              </w:rPr>
              <w:t>EXHIBIT C</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73"/>
        </w:trPr>
        <w:tc>
          <w:tcPr>
            <w:tcW w:w="4860" w:type="dxa"/>
            <w:vAlign w:val="bottom"/>
          </w:tcPr>
          <w:p>
            <w:pPr>
              <w:ind w:left="200"/>
              <w:spacing w:after="0"/>
              <w:rPr>
                <w:sz w:val="20"/>
                <w:szCs w:val="20"/>
                <w:color w:val="auto"/>
              </w:rPr>
            </w:pPr>
            <w:r>
              <w:rPr>
                <w:rFonts w:ascii="Courier New" w:cs="Courier New" w:eastAsia="Courier New" w:hAnsi="Courier New"/>
                <w:sz w:val="18"/>
                <w:szCs w:val="18"/>
                <w:color w:val="auto"/>
              </w:rPr>
              <w:t>Franklin Templeton Institutional, LLC</w:t>
            </w:r>
          </w:p>
        </w:tc>
        <w:tc>
          <w:tcPr>
            <w:tcW w:w="1200" w:type="dxa"/>
            <w:vAlign w:val="bottom"/>
          </w:tcPr>
          <w:p>
            <w:pPr>
              <w:spacing w:after="0"/>
              <w:rPr>
                <w:sz w:val="24"/>
                <w:szCs w:val="24"/>
                <w:color w:val="auto"/>
              </w:rPr>
            </w:pPr>
          </w:p>
        </w:tc>
        <w:tc>
          <w:tcPr>
            <w:tcW w:w="366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Item 3 Classification: 3(e)</w:t>
            </w:r>
          </w:p>
        </w:tc>
      </w:tr>
      <w:tr>
        <w:trPr>
          <w:trHeight w:val="459"/>
        </w:trPr>
        <w:tc>
          <w:tcPr>
            <w:tcW w:w="60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Franklin Templeton Investment Management Limited</w:t>
            </w:r>
          </w:p>
        </w:tc>
        <w:tc>
          <w:tcPr>
            <w:tcW w:w="366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Item 3 Classification: 3(e)</w:t>
            </w:r>
          </w:p>
        </w:tc>
      </w:tr>
      <w:tr>
        <w:trPr>
          <w:trHeight w:val="459"/>
        </w:trPr>
        <w:tc>
          <w:tcPr>
            <w:tcW w:w="4860" w:type="dxa"/>
            <w:vAlign w:val="bottom"/>
          </w:tcPr>
          <w:p>
            <w:pPr>
              <w:ind w:left="200"/>
              <w:spacing w:after="0"/>
              <w:rPr>
                <w:sz w:val="20"/>
                <w:szCs w:val="20"/>
                <w:color w:val="auto"/>
              </w:rPr>
            </w:pPr>
            <w:r>
              <w:rPr>
                <w:rFonts w:ascii="Courier New" w:cs="Courier New" w:eastAsia="Courier New" w:hAnsi="Courier New"/>
                <w:sz w:val="18"/>
                <w:szCs w:val="18"/>
                <w:color w:val="auto"/>
              </w:rPr>
              <w:t>Franklin Templeton Investments (Asia) Ltd.</w:t>
            </w:r>
          </w:p>
        </w:tc>
        <w:tc>
          <w:tcPr>
            <w:tcW w:w="1200" w:type="dxa"/>
            <w:vAlign w:val="bottom"/>
          </w:tcPr>
          <w:p>
            <w:pPr>
              <w:spacing w:after="0"/>
              <w:rPr>
                <w:sz w:val="24"/>
                <w:szCs w:val="24"/>
                <w:color w:val="auto"/>
              </w:rPr>
            </w:pPr>
          </w:p>
        </w:tc>
        <w:tc>
          <w:tcPr>
            <w:tcW w:w="1340" w:type="dxa"/>
            <w:vAlign w:val="bottom"/>
          </w:tcPr>
          <w:p>
            <w:pPr>
              <w:ind w:left="620"/>
              <w:spacing w:after="0"/>
              <w:rPr>
                <w:sz w:val="20"/>
                <w:szCs w:val="20"/>
                <w:color w:val="auto"/>
              </w:rPr>
            </w:pPr>
            <w:r>
              <w:rPr>
                <w:rFonts w:ascii="Courier New" w:cs="Courier New" w:eastAsia="Courier New" w:hAnsi="Courier New"/>
                <w:sz w:val="18"/>
                <w:szCs w:val="18"/>
                <w:color w:val="auto"/>
              </w:rPr>
              <w:t>Item 3</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Classification: 3(e)</w:t>
            </w:r>
          </w:p>
        </w:tc>
      </w:tr>
      <w:tr>
        <w:trPr>
          <w:trHeight w:val="459"/>
        </w:trPr>
        <w:tc>
          <w:tcPr>
            <w:tcW w:w="4860" w:type="dxa"/>
            <w:vAlign w:val="bottom"/>
          </w:tcPr>
          <w:p>
            <w:pPr>
              <w:ind w:left="200"/>
              <w:spacing w:after="0"/>
              <w:rPr>
                <w:sz w:val="20"/>
                <w:szCs w:val="20"/>
                <w:color w:val="auto"/>
              </w:rPr>
            </w:pPr>
            <w:r>
              <w:rPr>
                <w:rFonts w:ascii="Courier New" w:cs="Courier New" w:eastAsia="Courier New" w:hAnsi="Courier New"/>
                <w:sz w:val="18"/>
                <w:szCs w:val="18"/>
                <w:color w:val="auto"/>
              </w:rPr>
              <w:t>Franklin Templeton Investments Corp.</w:t>
            </w:r>
          </w:p>
        </w:tc>
        <w:tc>
          <w:tcPr>
            <w:tcW w:w="1200" w:type="dxa"/>
            <w:vAlign w:val="bottom"/>
          </w:tcPr>
          <w:p>
            <w:pPr>
              <w:spacing w:after="0"/>
              <w:rPr>
                <w:sz w:val="24"/>
                <w:szCs w:val="24"/>
                <w:color w:val="auto"/>
              </w:rPr>
            </w:pPr>
          </w:p>
        </w:tc>
        <w:tc>
          <w:tcPr>
            <w:tcW w:w="1340" w:type="dxa"/>
            <w:vAlign w:val="bottom"/>
          </w:tcPr>
          <w:p>
            <w:pPr>
              <w:ind w:left="620"/>
              <w:spacing w:after="0"/>
              <w:rPr>
                <w:sz w:val="20"/>
                <w:szCs w:val="20"/>
                <w:color w:val="auto"/>
              </w:rPr>
            </w:pPr>
            <w:r>
              <w:rPr>
                <w:rFonts w:ascii="Courier New" w:cs="Courier New" w:eastAsia="Courier New" w:hAnsi="Courier New"/>
                <w:sz w:val="18"/>
                <w:szCs w:val="18"/>
                <w:color w:val="auto"/>
              </w:rPr>
              <w:t>Item 3</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Classification: 3(e)</w:t>
            </w:r>
          </w:p>
        </w:tc>
      </w:tr>
      <w:tr>
        <w:trPr>
          <w:trHeight w:val="459"/>
        </w:trPr>
        <w:tc>
          <w:tcPr>
            <w:tcW w:w="4860" w:type="dxa"/>
            <w:vAlign w:val="bottom"/>
          </w:tcPr>
          <w:p>
            <w:pPr>
              <w:ind w:left="200"/>
              <w:spacing w:after="0"/>
              <w:rPr>
                <w:sz w:val="20"/>
                <w:szCs w:val="20"/>
                <w:color w:val="auto"/>
              </w:rPr>
            </w:pPr>
            <w:r>
              <w:rPr>
                <w:rFonts w:ascii="Courier New" w:cs="Courier New" w:eastAsia="Courier New" w:hAnsi="Courier New"/>
                <w:sz w:val="18"/>
                <w:szCs w:val="18"/>
                <w:color w:val="auto"/>
              </w:rPr>
              <w:t>Templeton Global Advisors Limited</w:t>
            </w:r>
          </w:p>
        </w:tc>
        <w:tc>
          <w:tcPr>
            <w:tcW w:w="1200" w:type="dxa"/>
            <w:vAlign w:val="bottom"/>
          </w:tcPr>
          <w:p>
            <w:pPr>
              <w:spacing w:after="0"/>
              <w:rPr>
                <w:sz w:val="24"/>
                <w:szCs w:val="24"/>
                <w:color w:val="auto"/>
              </w:rPr>
            </w:pPr>
          </w:p>
        </w:tc>
        <w:tc>
          <w:tcPr>
            <w:tcW w:w="1340" w:type="dxa"/>
            <w:vAlign w:val="bottom"/>
          </w:tcPr>
          <w:p>
            <w:pPr>
              <w:ind w:left="620"/>
              <w:spacing w:after="0"/>
              <w:rPr>
                <w:sz w:val="20"/>
                <w:szCs w:val="20"/>
                <w:color w:val="auto"/>
              </w:rPr>
            </w:pPr>
            <w:r>
              <w:rPr>
                <w:rFonts w:ascii="Courier New" w:cs="Courier New" w:eastAsia="Courier New" w:hAnsi="Courier New"/>
                <w:sz w:val="18"/>
                <w:szCs w:val="18"/>
                <w:color w:val="auto"/>
              </w:rPr>
              <w:t>Item 3</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Classification: 3(e)</w:t>
            </w:r>
          </w:p>
        </w:tc>
      </w:tr>
      <w:tr>
        <w:trPr>
          <w:trHeight w:val="459"/>
        </w:trPr>
        <w:tc>
          <w:tcPr>
            <w:tcW w:w="4860" w:type="dxa"/>
            <w:vAlign w:val="bottom"/>
          </w:tcPr>
          <w:p>
            <w:pPr>
              <w:ind w:left="200"/>
              <w:spacing w:after="0"/>
              <w:rPr>
                <w:sz w:val="20"/>
                <w:szCs w:val="20"/>
                <w:color w:val="auto"/>
              </w:rPr>
            </w:pPr>
            <w:r>
              <w:rPr>
                <w:rFonts w:ascii="Courier New" w:cs="Courier New" w:eastAsia="Courier New" w:hAnsi="Courier New"/>
                <w:sz w:val="18"/>
                <w:szCs w:val="18"/>
                <w:color w:val="auto"/>
              </w:rPr>
              <w:t>Templeton Investment Counsel, LLC</w:t>
            </w:r>
          </w:p>
        </w:tc>
        <w:tc>
          <w:tcPr>
            <w:tcW w:w="1200" w:type="dxa"/>
            <w:vAlign w:val="bottom"/>
          </w:tcPr>
          <w:p>
            <w:pPr>
              <w:spacing w:after="0"/>
              <w:rPr>
                <w:sz w:val="24"/>
                <w:szCs w:val="24"/>
                <w:color w:val="auto"/>
              </w:rPr>
            </w:pPr>
          </w:p>
        </w:tc>
        <w:tc>
          <w:tcPr>
            <w:tcW w:w="1340" w:type="dxa"/>
            <w:vAlign w:val="bottom"/>
          </w:tcPr>
          <w:p>
            <w:pPr>
              <w:ind w:left="620"/>
              <w:spacing w:after="0"/>
              <w:rPr>
                <w:sz w:val="20"/>
                <w:szCs w:val="20"/>
                <w:color w:val="auto"/>
              </w:rPr>
            </w:pPr>
            <w:r>
              <w:rPr>
                <w:rFonts w:ascii="Courier New" w:cs="Courier New" w:eastAsia="Courier New" w:hAnsi="Courier New"/>
                <w:sz w:val="18"/>
                <w:szCs w:val="18"/>
                <w:color w:val="auto"/>
              </w:rPr>
              <w:t>Item 3</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Classification: 3(e)</w:t>
            </w:r>
          </w:p>
        </w:tc>
      </w:tr>
      <w:tr>
        <w:trPr>
          <w:trHeight w:val="446"/>
        </w:trPr>
        <w:tc>
          <w:tcPr>
            <w:tcW w:w="6060" w:type="dxa"/>
            <w:vAlign w:val="bottom"/>
            <w:gridSpan w:val="2"/>
          </w:tcPr>
          <w:p>
            <w:pPr>
              <w:ind w:left="240"/>
              <w:spacing w:after="0"/>
              <w:rPr>
                <w:sz w:val="20"/>
                <w:szCs w:val="20"/>
                <w:color w:val="auto"/>
              </w:rPr>
            </w:pPr>
            <w:r>
              <w:rPr>
                <w:rFonts w:ascii="Courier New" w:cs="Courier New" w:eastAsia="Courier New" w:hAnsi="Courier New"/>
                <w:sz w:val="18"/>
                <w:szCs w:val="18"/>
                <w:color w:val="auto"/>
              </w:rPr>
              <w:t>Franklin Templeton Investments Australia Limited</w:t>
            </w:r>
          </w:p>
        </w:tc>
        <w:tc>
          <w:tcPr>
            <w:tcW w:w="3660" w:type="dxa"/>
            <w:vAlign w:val="bottom"/>
            <w:gridSpan w:val="2"/>
          </w:tcPr>
          <w:p>
            <w:pPr>
              <w:ind w:left="660"/>
              <w:spacing w:after="0"/>
              <w:rPr>
                <w:sz w:val="20"/>
                <w:szCs w:val="20"/>
                <w:color w:val="auto"/>
              </w:rPr>
            </w:pPr>
            <w:r>
              <w:rPr>
                <w:rFonts w:ascii="Courier New" w:cs="Courier New" w:eastAsia="Courier New" w:hAnsi="Courier New"/>
                <w:sz w:val="18"/>
                <w:szCs w:val="18"/>
                <w:color w:val="auto"/>
              </w:rPr>
              <w:t>Item 3 Classification: 3(j)</w:t>
            </w:r>
          </w:p>
        </w:tc>
      </w:tr>
      <w:tr>
        <w:trPr>
          <w:trHeight w:val="446"/>
        </w:trPr>
        <w:tc>
          <w:tcPr>
            <w:tcW w:w="4860" w:type="dxa"/>
            <w:vAlign w:val="bottom"/>
          </w:tcPr>
          <w:p>
            <w:pPr>
              <w:ind w:left="240"/>
              <w:spacing w:after="0"/>
              <w:rPr>
                <w:sz w:val="20"/>
                <w:szCs w:val="20"/>
                <w:color w:val="auto"/>
              </w:rPr>
            </w:pPr>
            <w:r>
              <w:rPr>
                <w:rFonts w:ascii="Courier New" w:cs="Courier New" w:eastAsia="Courier New" w:hAnsi="Courier New"/>
                <w:sz w:val="18"/>
                <w:szCs w:val="18"/>
                <w:color w:val="auto"/>
              </w:rPr>
              <w:t>Fiduciary Trust Company International</w:t>
            </w:r>
          </w:p>
        </w:tc>
        <w:tc>
          <w:tcPr>
            <w:tcW w:w="1200" w:type="dxa"/>
            <w:vAlign w:val="bottom"/>
          </w:tcPr>
          <w:p>
            <w:pPr>
              <w:spacing w:after="0"/>
              <w:rPr>
                <w:sz w:val="24"/>
                <w:szCs w:val="24"/>
                <w:color w:val="auto"/>
              </w:rPr>
            </w:pPr>
          </w:p>
        </w:tc>
        <w:tc>
          <w:tcPr>
            <w:tcW w:w="3660" w:type="dxa"/>
            <w:vAlign w:val="bottom"/>
            <w:gridSpan w:val="2"/>
          </w:tcPr>
          <w:p>
            <w:pPr>
              <w:ind w:left="660"/>
              <w:spacing w:after="0"/>
              <w:rPr>
                <w:sz w:val="20"/>
                <w:szCs w:val="20"/>
                <w:color w:val="auto"/>
              </w:rPr>
            </w:pPr>
            <w:r>
              <w:rPr>
                <w:rFonts w:ascii="Courier New" w:cs="Courier New" w:eastAsia="Courier New" w:hAnsi="Courier New"/>
                <w:sz w:val="18"/>
                <w:szCs w:val="18"/>
                <w:color w:val="auto"/>
              </w:rPr>
              <w:t>Item 3 Classification: 3(b)</w:t>
            </w:r>
          </w:p>
        </w:tc>
      </w:tr>
    </w:tbl>
    <w:p>
      <w:pPr>
        <w:spacing w:after="0" w:line="1" w:lineRule="exact"/>
        <w:rPr>
          <w:sz w:val="20"/>
          <w:szCs w:val="20"/>
          <w:color w:val="auto"/>
        </w:rPr>
      </w:pPr>
    </w:p>
    <w:sectPr>
      <w:pgSz w:w="11900" w:h="16838" w:orient="portrait"/>
      <w:cols w:equalWidth="0" w:num="1">
        <w:col w:w="9919"/>
      </w:cols>
      <w:pgMar w:left="540" w:top="8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upperLetter"/>
      <w:start w:val="24"/>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1"/>
    </w:lvl>
    <w:lvl w:ilvl="1">
      <w:lvlJc w:val="left"/>
      <w:lvlText w:val="(%2)"/>
      <w:numFmt w:val="lowerLetter"/>
      <w:start w:val="2"/>
    </w:lvl>
  </w:abstractNum>
  <w:abstractNum w:abstractNumId="3">
    <w:nsid w:val="7C83E458"/>
    <w:multiLevelType w:val="hybridMultilevel"/>
    <w:lvl w:ilvl="0">
      <w:lvlJc w:val="left"/>
      <w:lvlText w:val="%1."/>
      <w:numFmt w:val="decimal"/>
      <w:start w:val="3"/>
    </w:lvl>
    <w:lvl w:ilvl="1">
      <w:lvlJc w:val="left"/>
      <w:lvlText w:val="%2"/>
      <w:numFmt w:val="lowerLetter"/>
      <w:start w:val="1"/>
    </w:lvl>
  </w:abstractNum>
  <w:abstractNum w:abstractNumId="4">
    <w:nsid w:val="257130A3"/>
    <w:multiLevelType w:val="hybridMultilevel"/>
    <w:lvl w:ilvl="0">
      <w:lvlJc w:val="left"/>
      <w:lvlText w:val="%1."/>
      <w:numFmt w:val="decimal"/>
      <w:start w:val="5"/>
    </w:lvl>
  </w:abstractNum>
  <w:abstractNum w:abstractNumId="5">
    <w:nsid w:val="62BBD95A"/>
    <w:multiLevelType w:val="hybridMultilevel"/>
    <w:lvl w:ilvl="0">
      <w:lvlJc w:val="left"/>
      <w:lvlText w:val="%1."/>
      <w:numFmt w:val="decimal"/>
      <w:start w:val="1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lvl w:ilvl="1">
      <w:lvlJc w:val="left"/>
      <w:lvlText w:val="(%2)"/>
      <w:numFmt w:val="lowerLetter"/>
      <w:start w:val="2"/>
    </w:lvl>
  </w:abstractNum>
  <w:abstractNum w:abstractNumId="8">
    <w:nsid w:val="333AB105"/>
    <w:multiLevelType w:val="hybridMultilevel"/>
    <w:lvl w:ilvl="0">
      <w:lvlJc w:val="left"/>
      <w:lvlText w:val="%1."/>
      <w:numFmt w:val="decimal"/>
      <w:start w:val="3"/>
    </w:lvl>
    <w:lvl w:ilvl="1">
      <w:lvlJc w:val="left"/>
      <w:lvlText w:val="%2"/>
      <w:numFmt w:val="lowerLetter"/>
      <w:start w:val="1"/>
    </w:lvl>
  </w:abstractNum>
  <w:abstractNum w:abstractNumId="9">
    <w:nsid w:val="721DA317"/>
    <w:multiLevelType w:val="hybridMultilevel"/>
    <w:lvl w:ilvl="0">
      <w:lvlJc w:val="left"/>
      <w:lvlText w:val="%1."/>
      <w:numFmt w:val="decimal"/>
      <w:start w:val="5"/>
    </w:lvl>
  </w:abstractNum>
  <w:abstractNum w:abstractNumId="10">
    <w:nsid w:val="2443A858"/>
    <w:multiLevelType w:val="hybridMultilevel"/>
    <w:lvl w:ilvl="0">
      <w:lvlJc w:val="left"/>
      <w:lvlText w:val="%1."/>
      <w:numFmt w:val="decimal"/>
      <w:start w:val="1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lvl w:ilvl="1">
      <w:lvlJc w:val="left"/>
      <w:lvlText w:val="(%2)"/>
      <w:numFmt w:val="lowerLetter"/>
      <w:start w:val="2"/>
    </w:lvl>
  </w:abstractNum>
  <w:abstractNum w:abstractNumId="13">
    <w:nsid w:val="75A2A8D4"/>
    <w:multiLevelType w:val="hybridMultilevel"/>
    <w:lvl w:ilvl="0">
      <w:lvlJc w:val="left"/>
      <w:lvlText w:val="%1."/>
      <w:numFmt w:val="decimal"/>
      <w:start w:val="3"/>
    </w:lvl>
    <w:lvl w:ilvl="1">
      <w:lvlJc w:val="left"/>
      <w:lvlText w:val="%2"/>
      <w:numFmt w:val="lowerLetter"/>
      <w:start w:val="1"/>
    </w:lvl>
  </w:abstractNum>
  <w:abstractNum w:abstractNumId="14">
    <w:nsid w:val="8EDBDAB"/>
    <w:multiLevelType w:val="hybridMultilevel"/>
    <w:lvl w:ilvl="0">
      <w:lvlJc w:val="left"/>
      <w:lvlText w:val="%1."/>
      <w:numFmt w:val="decimal"/>
      <w:start w:val="5"/>
    </w:lvl>
  </w:abstractNum>
  <w:abstractNum w:abstractNumId="15">
    <w:nsid w:val="79838CB2"/>
    <w:multiLevelType w:val="hybridMultilevel"/>
    <w:lvl w:ilvl="0">
      <w:lvlJc w:val="left"/>
      <w:lvlText w:val="%1."/>
      <w:numFmt w:val="decimal"/>
      <w:start w:val="1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2"/>
    </w:lvl>
  </w:abstractNum>
  <w:abstractNum w:abstractNumId="19">
    <w:nsid w:val="54E49EB4"/>
    <w:multiLevelType w:val="hybridMultilevel"/>
    <w:lvl w:ilvl="0">
      <w:lvlJc w:val="left"/>
      <w:lvlText w:val="(%1)"/>
      <w:numFmt w:val="lowerLetter"/>
      <w:start w:val="3"/>
    </w:lvl>
  </w:abstractNum>
  <w:abstractNum w:abstractNumId="20">
    <w:nsid w:val="71F32454"/>
    <w:multiLevelType w:val="hybridMultilevel"/>
    <w:lvl w:ilvl="0">
      <w:lvlJc w:val="left"/>
      <w:lvlText w:val="%1"/>
      <w:numFmt w:val="lowerLetter"/>
      <w:start w:val="1"/>
    </w:lvl>
    <w:lvl w:ilvl="1">
      <w:lvlJc w:val="left"/>
      <w:lvlText w:val="(%2)"/>
      <w:numFmt w:val="lowerLetter"/>
      <w:start w:val="35"/>
    </w:lvl>
  </w:abstractNum>
  <w:abstractNum w:abstractNumId="21">
    <w:nsid w:val="2CA88611"/>
    <w:multiLevelType w:val="hybridMultilevel"/>
    <w:lvl w:ilvl="0">
      <w:lvlJc w:val="left"/>
      <w:lvlText w:val="(%1)"/>
      <w:numFmt w:val="lowerLetter"/>
      <w:start w:val="4"/>
    </w:lvl>
    <w:lvl w:ilvl="1">
      <w:lvlJc w:val="left"/>
      <w:lvlText w:val="%2"/>
      <w:numFmt w:val="lowerLetter"/>
      <w:start w:val="1"/>
    </w:lvl>
  </w:abstractNum>
  <w:abstractNum w:abstractNumId="22">
    <w:nsid w:val="836C40E"/>
    <w:multiLevelType w:val="hybridMultilevel"/>
    <w:lvl w:ilvl="0">
      <w:lvlJc w:val="left"/>
      <w:lvlText w:val="(%1)"/>
      <w:numFmt w:val="lowerLetter"/>
      <w:start w:val="5"/>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lowerLetter"/>
      <w:start w:val="7"/>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3"/>
    </w:lvl>
  </w:abstractNum>
  <w:abstractNum w:abstractNumId="27">
    <w:nsid w:val="7C3DBD3D"/>
    <w:multiLevelType w:val="hybridMultilevel"/>
    <w:lvl w:ilvl="0">
      <w:lvlJc w:val="left"/>
      <w:lvlText w:val="(%1)"/>
      <w:numFmt w:val="lowerRoman"/>
      <w:start w:val="3"/>
    </w:lvl>
  </w:abstractNum>
  <w:abstractNum w:abstractNumId="28">
    <w:nsid w:val="737B8DDC"/>
    <w:multiLevelType w:val="hybridMultilevel"/>
    <w:lvl w:ilvl="0">
      <w:lvlJc w:val="left"/>
      <w:lvlText w:val="(%1)"/>
      <w:numFmt w:val="lowerRoman"/>
      <w:start w:val="4"/>
    </w:lvl>
  </w:abstractNum>
  <w:abstractNum w:abstractNumId="29">
    <w:nsid w:val="6CEAF087"/>
    <w:multiLevelType w:val="hybridMultilevel"/>
    <w:lvl w:ilvl="0">
      <w:lvlJc w:val="left"/>
      <w:lvlText w:val="1"/>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2020-02-05T11:58:00Z</dcterms:created>
  <dcterms:modified xsi:type="dcterms:W3CDTF">2020-02-05T11:58:00Z</dcterms:modified>
</cp:coreProperties>
</file>