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300"/>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left="3300"/>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80" w:firstLine="687"/>
        <w:spacing w:after="0" w:line="290" w:lineRule="auto"/>
        <w:rPr>
          <w:sz w:val="20"/>
          <w:szCs w:val="20"/>
          <w:color w:val="auto"/>
        </w:rPr>
      </w:pPr>
      <w:r>
        <w:rPr>
          <w:rFonts w:ascii="Arial" w:cs="Arial" w:eastAsia="Arial" w:hAnsi="Arial"/>
          <w:sz w:val="17"/>
          <w:szCs w:val="17"/>
          <w:color w:val="auto"/>
        </w:rPr>
        <w:t>OMB APPROVAL OMB Number: 3235-0145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-299085</wp:posOffset>
            </wp:positionV>
            <wp:extent cx="178308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728980"/>
                    </a:xfrm>
                    <a:prstGeom prst="rect">
                      <a:avLst/>
                    </a:prstGeom>
                    <a:noFill/>
                  </pic:spPr>
                </pic:pic>
              </a:graphicData>
            </a:graphic>
          </wp:anchor>
        </w:drawing>
      </w:r>
    </w:p>
    <w:p>
      <w:pPr>
        <w:ind w:right="500"/>
        <w:spacing w:after="0" w:line="340" w:lineRule="auto"/>
        <w:rPr>
          <w:sz w:val="20"/>
          <w:szCs w:val="20"/>
          <w:color w:val="auto"/>
        </w:rPr>
      </w:pPr>
      <w:r>
        <w:rPr>
          <w:rFonts w:ascii="Arial" w:cs="Arial" w:eastAsia="Arial" w:hAnsi="Arial"/>
          <w:sz w:val="15"/>
          <w:szCs w:val="15"/>
          <w:color w:val="auto"/>
        </w:rPr>
        <w:t>Expires: February 28, 2009 Estimated average burden hours per response. . . . . . .10.4</w:t>
      </w:r>
    </w:p>
    <w:p>
      <w:pPr>
        <w:spacing w:after="0" w:line="157" w:lineRule="exact"/>
        <w:rPr>
          <w:sz w:val="24"/>
          <w:szCs w:val="24"/>
          <w:color w:val="auto"/>
        </w:rPr>
      </w:pPr>
    </w:p>
    <w:p>
      <w:pPr>
        <w:sectPr>
          <w:pgSz w:w="11900" w:h="16838" w:orient="portrait"/>
          <w:cols w:equalWidth="0" w:num="2">
            <w:col w:w="7940" w:space="520"/>
            <w:col w:w="2740"/>
          </w:cols>
          <w:pgMar w:left="320" w:top="436" w:right="379" w:bottom="1440" w:gutter="0" w:footer="0" w:header="0"/>
        </w:sectPr>
      </w:pPr>
    </w:p>
    <w:p>
      <w:pPr>
        <w:jc w:val="center"/>
        <w:ind w:right="-5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G5509L101</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2020</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20" w:hanging="624"/>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CUSIP No.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right="4919"/>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40" w:hanging="1139"/>
        <w:spacing w:after="0"/>
        <w:tabs>
          <w:tab w:leader="none" w:pos="21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-919480</wp:posOffset>
            </wp:positionV>
            <wp:extent cx="57689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1329690</wp:posOffset>
            </wp:positionH>
            <wp:positionV relativeFrom="paragraph">
              <wp:posOffset>-1133475</wp:posOffset>
            </wp:positionV>
            <wp:extent cx="57689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-1750695</wp:posOffset>
            </wp:positionV>
            <wp:extent cx="6497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2,437,830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2,437,830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399"/>
          </w:cols>
          <w:pgMar w:left="380" w:top="395" w:right="1440" w:bottom="1440" w:gutter="0" w:footer="0" w:header="0"/>
          <w:type w:val="continuous"/>
        </w:sectPr>
      </w:pPr>
    </w:p>
    <w:p>
      <w:pPr>
        <w:spacing w:after="0" w:line="227" w:lineRule="exact"/>
        <w:rPr>
          <w:sz w:val="20"/>
          <w:szCs w:val="20"/>
          <w:color w:val="auto"/>
        </w:rPr>
      </w:pPr>
    </w:p>
    <w:p>
      <w:pPr>
        <w:ind w:left="1000" w:right="427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2,437,830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29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5.03%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4979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497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-1056640</wp:posOffset>
            </wp:positionV>
            <wp:extent cx="6497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-1468120</wp:posOffset>
            </wp:positionV>
            <wp:extent cx="6497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079"/>
          </w:cols>
          <w:pgMar w:left="380" w:top="395"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jc w:val="both"/>
        <w:ind w:left="1480" w:right="8700" w:hanging="487"/>
        <w:spacing w:after="0" w:line="342"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LivaNova PLC</w:t>
      </w:r>
    </w:p>
    <w:p>
      <w:pPr>
        <w:spacing w:after="0" w:line="29" w:lineRule="exact"/>
        <w:rPr>
          <w:rFonts w:ascii="Arial" w:cs="Arial" w:eastAsia="Arial" w:hAnsi="Arial"/>
          <w:sz w:val="16"/>
          <w:szCs w:val="16"/>
          <w:color w:val="auto"/>
        </w:rPr>
      </w:pPr>
    </w:p>
    <w:p>
      <w:pPr>
        <w:ind w:left="1480" w:hanging="48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20 Eastbourne Terrace, Paddington, London W2 6LG,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40005</wp:posOffset>
            </wp:positionV>
            <wp:extent cx="6231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-310515</wp:posOffset>
            </wp:positionV>
            <wp:extent cx="6231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80" w:hanging="48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80" w:right="5520" w:hanging="487"/>
        <w:spacing w:after="0" w:line="342"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80" w:right="8980" w:hanging="487"/>
        <w:spacing w:after="0" w:line="342"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80" w:right="7880" w:hanging="487"/>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80" w:right="8660" w:hanging="487"/>
        <w:spacing w:after="0" w:line="342"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-14605</wp:posOffset>
            </wp:positionV>
            <wp:extent cx="623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-366395</wp:posOffset>
            </wp:positionV>
            <wp:extent cx="6231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-717550</wp:posOffset>
            </wp:positionV>
            <wp:extent cx="6231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-1069340</wp:posOffset>
            </wp:positionV>
            <wp:extent cx="6231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-1420495</wp:posOffset>
            </wp:positionV>
            <wp:extent cx="6231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16"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80" w:hanging="48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80" w:hanging="48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80" w:hanging="48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80" w:hanging="48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80" w:hanging="48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80" w:hanging="48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80" w:hanging="48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80" w:hanging="48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00" w:right="800" w:hanging="1007"/>
        <w:spacing w:after="0" w:line="277" w:lineRule="auto"/>
        <w:tabs>
          <w:tab w:leader="none" w:pos="1487"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80" w:hanging="48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vMerge w:val="restart"/>
          </w:tcPr>
          <w:p>
            <w:pPr>
              <w:ind w:left="1000"/>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9500" w:type="dxa"/>
            <w:vAlign w:val="bottom"/>
          </w:tcPr>
          <w:p>
            <w:pPr>
              <w:ind w:left="220"/>
              <w:spacing w:after="0"/>
              <w:rPr>
                <w:sz w:val="20"/>
                <w:szCs w:val="20"/>
                <w:color w:val="auto"/>
              </w:rPr>
            </w:pPr>
            <w:r>
              <w:rPr>
                <w:rFonts w:ascii="Arial" w:cs="Arial" w:eastAsia="Arial" w:hAnsi="Arial"/>
                <w:sz w:val="18"/>
                <w:szCs w:val="18"/>
                <w:color w:val="auto"/>
                <w:w w:val="94"/>
              </w:rPr>
              <w:t>Group, in accordance with § 240.13d–1(b)(1)(ii)(K). If filing as a non-U.S. institution in accordance with § 240.13d–1(b)(1)(ii)</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500" w:type="dxa"/>
            <w:vAlign w:val="bottom"/>
            <w:vMerge w:val="restart"/>
          </w:tcPr>
          <w:p>
            <w:pPr>
              <w:ind w:left="220"/>
              <w:spacing w:after="0"/>
              <w:rPr>
                <w:sz w:val="20"/>
                <w:szCs w:val="20"/>
                <w:color w:val="auto"/>
              </w:rPr>
            </w:pPr>
            <w:r>
              <w:rPr>
                <w:rFonts w:ascii="Arial" w:cs="Arial" w:eastAsia="Arial" w:hAnsi="Arial"/>
                <w:sz w:val="18"/>
                <w:szCs w:val="18"/>
                <w:color w:val="auto"/>
              </w:rPr>
              <w:t>(J), please specify the type of institution:____________________________</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00" w:type="dxa"/>
            <w:vAlign w:val="bottom"/>
          </w:tcPr>
          <w:p>
            <w:pPr>
              <w:jc w:val="right"/>
              <w:ind w:right="55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32"/>
        </w:trPr>
        <w:tc>
          <w:tcPr>
            <w:tcW w:w="13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5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91" w:right="299" w:bottom="1440" w:gutter="0" w:footer="0" w:header="0"/>
        </w:sectPr>
      </w:pPr>
    </w:p>
    <w:bookmarkStart w:id="3" w:name="page4"/>
    <w:bookmarkEnd w:id="3"/>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83" w:lineRule="exact"/>
        <w:rPr>
          <w:sz w:val="20"/>
          <w:szCs w:val="20"/>
          <w:color w:val="auto"/>
        </w:rPr>
      </w:pPr>
    </w:p>
    <w:p>
      <w:pPr>
        <w:ind w:left="1540" w:right="7240" w:hanging="388"/>
        <w:spacing w:after="0" w:line="340"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2,437,830.</w:t>
      </w:r>
    </w:p>
    <w:p>
      <w:pPr>
        <w:spacing w:after="0" w:line="129" w:lineRule="exact"/>
        <w:rPr>
          <w:rFonts w:ascii="Arial" w:cs="Arial" w:eastAsia="Arial" w:hAnsi="Arial"/>
          <w:sz w:val="18"/>
          <w:szCs w:val="18"/>
          <w:color w:val="auto"/>
        </w:rPr>
      </w:pPr>
    </w:p>
    <w:p>
      <w:pPr>
        <w:ind w:left="1540" w:hanging="393"/>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5.03%.</w:t>
      </w:r>
    </w:p>
    <w:p>
      <w:pPr>
        <w:spacing w:after="0" w:line="238" w:lineRule="exact"/>
        <w:rPr>
          <w:rFonts w:ascii="Arial" w:cs="Arial" w:eastAsia="Arial" w:hAnsi="Arial"/>
          <w:sz w:val="18"/>
          <w:szCs w:val="18"/>
          <w:color w:val="auto"/>
        </w:rPr>
      </w:pPr>
    </w:p>
    <w:p>
      <w:pPr>
        <w:ind w:left="1540" w:hanging="388"/>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254635</wp:posOffset>
            </wp:positionV>
            <wp:extent cx="60693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-198755</wp:posOffset>
            </wp:positionV>
            <wp:extent cx="60693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69330" cy="8255"/>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-653415</wp:posOffset>
            </wp:positionV>
            <wp:extent cx="6069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140" w:right="5880" w:hanging="440"/>
        <w:spacing w:after="0" w:line="340" w:lineRule="auto"/>
        <w:tabs>
          <w:tab w:leader="none" w:pos="2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2,437,830.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13970</wp:posOffset>
            </wp:positionV>
            <wp:extent cx="56832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09" w:lineRule="exact"/>
        <w:rPr>
          <w:sz w:val="20"/>
          <w:szCs w:val="20"/>
          <w:color w:val="auto"/>
        </w:rPr>
      </w:pPr>
    </w:p>
    <w:p>
      <w:pPr>
        <w:ind w:left="2140" w:right="5700" w:hanging="465"/>
        <w:spacing w:after="0" w:line="340" w:lineRule="auto"/>
        <w:tabs>
          <w:tab w:leader="none" w:pos="2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13970</wp:posOffset>
            </wp:positionV>
            <wp:extent cx="56832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09" w:lineRule="exact"/>
        <w:rPr>
          <w:sz w:val="20"/>
          <w:szCs w:val="20"/>
          <w:color w:val="auto"/>
        </w:rPr>
      </w:pPr>
    </w:p>
    <w:p>
      <w:pPr>
        <w:ind w:left="2140" w:right="4980" w:hanging="490"/>
        <w:spacing w:after="0" w:line="340" w:lineRule="auto"/>
        <w:tabs>
          <w:tab w:leader="none" w:pos="2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2,437,830.</w:t>
      </w:r>
    </w:p>
    <w:p>
      <w:pPr>
        <w:spacing w:after="0" w:line="129" w:lineRule="exact"/>
        <w:rPr>
          <w:rFonts w:ascii="Arial" w:cs="Arial" w:eastAsia="Arial" w:hAnsi="Arial"/>
          <w:sz w:val="18"/>
          <w:szCs w:val="18"/>
          <w:color w:val="auto"/>
        </w:rPr>
      </w:pPr>
    </w:p>
    <w:p>
      <w:pPr>
        <w:ind w:left="2140" w:right="4800" w:hanging="485"/>
        <w:spacing w:after="0" w:line="340" w:lineRule="auto"/>
        <w:tabs>
          <w:tab w:leader="none" w:pos="2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13970</wp:posOffset>
            </wp:positionV>
            <wp:extent cx="56832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8325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-440055</wp:posOffset>
            </wp:positionV>
            <wp:extent cx="56832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366"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Instruction</w:t>
      </w:r>
      <w:r>
        <w:rPr>
          <w:rFonts w:ascii="Arial" w:cs="Arial" w:eastAsia="Arial" w:hAnsi="Arial"/>
          <w:sz w:val="17"/>
          <w:szCs w:val="17"/>
          <w:color w:val="auto"/>
        </w:rPr>
        <w:t>. For computations regarding securities which represent a right to acquire an underlying security</w:t>
      </w:r>
      <w:r>
        <w:rPr>
          <w:rFonts w:ascii="Arial" w:cs="Arial" w:eastAsia="Arial" w:hAnsi="Arial"/>
          <w:sz w:val="17"/>
          <w:szCs w:val="17"/>
          <w:i w:val="1"/>
          <w:iCs w:val="1"/>
          <w:color w:val="auto"/>
        </w:rPr>
        <w:t xml:space="preserve"> see </w:t>
      </w:r>
      <w:r>
        <w:rPr>
          <w:rFonts w:ascii="Arial" w:cs="Arial" w:eastAsia="Arial" w:hAnsi="Arial"/>
          <w:sz w:val="17"/>
          <w:szCs w:val="17"/>
          <w:color w:val="auto"/>
        </w:rPr>
        <w:t>§240.13d-3(d)(1).</w:t>
      </w:r>
    </w:p>
    <w:p>
      <w:pPr>
        <w:spacing w:after="0" w:line="200" w:lineRule="exact"/>
        <w:rPr>
          <w:sz w:val="20"/>
          <w:szCs w:val="20"/>
          <w:color w:val="auto"/>
        </w:rPr>
      </w:pPr>
    </w:p>
    <w:p>
      <w:pPr>
        <w:spacing w:after="0" w:line="24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83" w:lineRule="exact"/>
        <w:rPr>
          <w:sz w:val="20"/>
          <w:szCs w:val="20"/>
          <w:color w:val="auto"/>
        </w:rPr>
      </w:pPr>
    </w:p>
    <w:p>
      <w:pPr>
        <w:ind w:left="1080" w:right="420" w:hanging="107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1532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840"/>
          </w:cols>
          <w:pgMar w:left="440" w:top="391" w:right="619" w:bottom="1440" w:gutter="0" w:footer="0" w:header="0"/>
        </w:sectPr>
      </w:pPr>
    </w:p>
    <w:bookmarkStart w:id="4" w:name="page5"/>
    <w:bookmarkEnd w:id="4"/>
    <w:p>
      <w:pPr>
        <w:ind w:left="60"/>
        <w:spacing w:after="0"/>
        <w:tabs>
          <w:tab w:leader="none" w:pos="15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83" w:lineRule="exact"/>
        <w:rPr>
          <w:sz w:val="20"/>
          <w:szCs w:val="20"/>
          <w:color w:val="auto"/>
        </w:rPr>
      </w:pPr>
    </w:p>
    <w:p>
      <w:pPr>
        <w:ind w:left="1360" w:hanging="704"/>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9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1360" w:hanging="704"/>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960" w:right="8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April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 Jennifer Ottosen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Jennifer Ottosen, 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for whom copies are to be sent.</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154305"/>
                    </a:xfrm>
                    <a:prstGeom prst="rect">
                      <a:avLst/>
                    </a:prstGeom>
                    <a:noFill/>
                  </pic:spPr>
                </pic:pic>
              </a:graphicData>
            </a:graphic>
          </wp:anchor>
        </w:drawing>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080"/>
      </w:cols>
      <w:pgMar w:left="320" w:top="39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Roman"/>
      <w:start w:val="1"/>
    </w:lvl>
  </w:abstractNum>
  <w:abstractNum w:abstractNumId="8">
    <w:nsid w:val="216231B"/>
    <w:multiLevelType w:val="hybridMultilevel"/>
    <w:lvl w:ilvl="0">
      <w:lvlJc w:val="left"/>
      <w:lvlText w:val="(%1)"/>
      <w:numFmt w:val="lowerRoman"/>
      <w:start w:val="2"/>
    </w:lvl>
  </w:abstractNum>
  <w:abstractNum w:abstractNumId="9">
    <w:nsid w:val="1F16E9E8"/>
    <w:multiLevelType w:val="hybridMultilevel"/>
    <w:lvl w:ilvl="0">
      <w:lvlJc w:val="left"/>
      <w:lvlText w:val="(%1)"/>
      <w:numFmt w:val="lowerRoman"/>
      <w:start w:val="3"/>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2020-04-24T14:57:58Z</dcterms:created>
  <dcterms:modified xsi:type="dcterms:W3CDTF">2020-04-24T14:57:58Z</dcterms:modified>
</cp:coreProperties>
</file>