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Skeffington Keyna Pidcock</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25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50.19</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3,041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13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3,054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under the LivaNova Employee Share Purchase Plan (the "ESPP") from contributions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Matching Shares acquired under the ESPP whereby LivaNova grants one Ordinary Share for every two Ordinary Shares purchased under the ESPP to participants located in certain countries. One unmatched partnership share from July 2020 ESPP plus the one unmatched partnership share from December 2020 ESPP equals one Matched Share this period, resulting in 13 Matched Shares total. The Matching Shares are subject to a three year restriction on selling such shares.</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01/05/2021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14" w:lineRule="exact"/>
        <w:rPr>
          <w:sz w:val="20"/>
          <w:szCs w:val="20"/>
          <w:color w:val="auto"/>
        </w:rPr>
      </w:pPr>
    </w:p>
    <w:p>
      <w:pPr>
        <w:ind w:right="260" w:firstLine="640"/>
        <w:spacing w:after="0" w:line="283"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45" w:lineRule="exact"/>
        <w:rPr>
          <w:sz w:val="20"/>
          <w:szCs w:val="20"/>
          <w:color w:val="auto"/>
        </w:rPr>
      </w:pPr>
    </w:p>
    <w:p>
      <w:pPr>
        <w:ind w:left="1280" w:hanging="634"/>
        <w:spacing w:after="0" w:line="290" w:lineRule="auto"/>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39" w:lineRule="exact"/>
        <w:rPr>
          <w:rFonts w:ascii="Times New Roman" w:cs="Times New Roman" w:eastAsia="Times New Roman" w:hAnsi="Times New Roman"/>
          <w:sz w:val="20"/>
          <w:szCs w:val="20"/>
          <w:color w:val="auto"/>
        </w:rPr>
      </w:pPr>
    </w:p>
    <w:p>
      <w:pPr>
        <w:ind w:left="1280" w:right="100" w:hanging="634"/>
        <w:spacing w:after="0" w:line="33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3" w:lineRule="exact"/>
        <w:rPr>
          <w:rFonts w:ascii="Times New Roman" w:cs="Times New Roman" w:eastAsia="Times New Roman" w:hAnsi="Times New Roman"/>
          <w:sz w:val="18"/>
          <w:szCs w:val="18"/>
          <w:color w:val="auto"/>
        </w:rPr>
      </w:pPr>
    </w:p>
    <w:p>
      <w:pPr>
        <w:ind w:left="1280" w:right="280" w:hanging="634"/>
        <w:spacing w:after="0" w:line="284" w:lineRule="auto"/>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firstLine="640"/>
        <w:spacing w:after="0" w:line="282"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7" w:lineRule="exact"/>
        <w:rPr>
          <w:sz w:val="20"/>
          <w:szCs w:val="20"/>
          <w:color w:val="auto"/>
        </w:rPr>
      </w:pPr>
    </w:p>
    <w:p>
      <w:pPr>
        <w:ind w:right="60" w:firstLine="640"/>
        <w:spacing w:after="0" w:line="282" w:lineRule="auto"/>
        <w:rPr>
          <w:sz w:val="20"/>
          <w:szCs w:val="20"/>
          <w:color w:val="auto"/>
        </w:rPr>
      </w:pPr>
      <w:r>
        <w:rPr>
          <w:rFonts w:ascii="Times New Roman" w:cs="Times New Roman" w:eastAsia="Times New Roman" w:hAnsi="Times New Roman"/>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7" w:lineRule="exact"/>
        <w:rPr>
          <w:sz w:val="20"/>
          <w:szCs w:val="20"/>
          <w:color w:val="auto"/>
        </w:rPr>
      </w:pPr>
    </w:p>
    <w:p>
      <w:pPr>
        <w:ind w:right="140" w:firstLine="640"/>
        <w:spacing w:after="0" w:line="303"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26" w:lineRule="exact"/>
        <w:rPr>
          <w:sz w:val="20"/>
          <w:szCs w:val="20"/>
          <w:color w:val="auto"/>
        </w:rPr>
      </w:pPr>
    </w:p>
    <w:p>
      <w:pPr>
        <w:ind w:right="60" w:firstLine="640"/>
        <w:spacing w:after="0" w:line="28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-12700</wp:posOffset>
            </wp:positionV>
            <wp:extent cx="1457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0"/>
          <w:szCs w:val="20"/>
          <w:color w:val="auto"/>
        </w:rPr>
        <w:t>Keyna Skeffington</w:t>
      </w:r>
    </w:p>
    <w:sectPr>
      <w:pgSz w:w="11900" w:h="16838" w:orient="portrait"/>
      <w:cols w:equalWidth="0" w:num="1">
        <w:col w:w="10960"/>
      </w:cols>
      <w:pgMar w:left="460" w:top="35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8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2021-01-05T15:26:01Z</dcterms:created>
  <dcterms:modified xsi:type="dcterms:W3CDTF">2021-01-05T15:26:01Z</dcterms:modified>
</cp:coreProperties>
</file>