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6, 2019 (February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12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February 26, 2019, LivaNova Plc filed a current report on Form 8-K (the “Original Form 8-K”) reporting on certain compensation matters. This current report on Form 8-K/A (the “Amendment”) is being filed solely to correct two scrivener’s errors in the Original Form 8-K. This Amendment amends and restates the Original Form 8-K in its entirety while making no other changes than those underlined.</w:t>
      </w:r>
    </w:p>
    <w:p>
      <w:pPr>
        <w:spacing w:after="0" w:line="17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Base Salary and Short Term Incentive Awards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20, 2019, the Compensation Committee (the “Committee”) of the Board of Directors of LivaNova Plc (the “Company”) approved adjustments to the base salaries and short-term incentive percentages under the 2019 STIP for our executive officers. The adjusted base salaries and short-term incentive percentages of our named executive officers, described in the table below, will be effective April 1, 2019.</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00" w:type="dxa"/>
            <w:vAlign w:val="bottom"/>
            <w:tcBorders>
              <w:right w:val="single" w:sz="8" w:color="00000A"/>
            </w:tcBorders>
          </w:tcPr>
          <w:p>
            <w:pPr>
              <w:spacing w:after="0"/>
              <w:rPr>
                <w:sz w:val="22"/>
                <w:szCs w:val="22"/>
                <w:color w:val="auto"/>
              </w:rPr>
            </w:pPr>
          </w:p>
        </w:tc>
        <w:tc>
          <w:tcPr>
            <w:tcW w:w="1940" w:type="dxa"/>
            <w:vAlign w:val="bottom"/>
            <w:tcBorders>
              <w:right w:val="single" w:sz="8" w:color="00000A"/>
            </w:tcBorders>
          </w:tcPr>
          <w:p>
            <w:pPr>
              <w:spacing w:after="0"/>
              <w:rPr>
                <w:sz w:val="22"/>
                <w:szCs w:val="22"/>
                <w:color w:val="auto"/>
              </w:rPr>
            </w:pPr>
          </w:p>
        </w:tc>
        <w:tc>
          <w:tcPr>
            <w:tcW w:w="2400" w:type="dxa"/>
            <w:vAlign w:val="bottom"/>
            <w:tcBorders>
              <w:right w:val="single" w:sz="8" w:color="00000A"/>
            </w:tcBorders>
            <w:gridSpan w:val="3"/>
          </w:tcPr>
          <w:p>
            <w:pPr>
              <w:ind w:left="540"/>
              <w:spacing w:after="0"/>
              <w:rPr>
                <w:sz w:val="20"/>
                <w:szCs w:val="20"/>
                <w:color w:val="auto"/>
              </w:rPr>
            </w:pPr>
            <w:r>
              <w:rPr>
                <w:rFonts w:ascii="Arial" w:cs="Arial" w:eastAsia="Arial" w:hAnsi="Arial"/>
                <w:sz w:val="18"/>
                <w:szCs w:val="18"/>
                <w:b w:val="1"/>
                <w:bCs w:val="1"/>
                <w:color w:val="auto"/>
              </w:rPr>
              <w:t>2019 Base Salary</w:t>
            </w:r>
          </w:p>
        </w:tc>
        <w:tc>
          <w:tcPr>
            <w:tcW w:w="1700" w:type="dxa"/>
            <w:vAlign w:val="bottom"/>
            <w:tcBorders>
              <w:right w:val="single" w:sz="8" w:color="00000A"/>
            </w:tcBorders>
          </w:tcPr>
          <w:p>
            <w:pPr>
              <w:spacing w:after="0"/>
              <w:rPr>
                <w:sz w:val="22"/>
                <w:szCs w:val="22"/>
                <w:color w:val="auto"/>
              </w:rPr>
            </w:pPr>
          </w:p>
        </w:tc>
        <w:tc>
          <w:tcPr>
            <w:tcW w:w="1700" w:type="dxa"/>
            <w:vAlign w:val="bottom"/>
            <w:tcBorders>
              <w:right w:val="single" w:sz="8" w:color="00000A"/>
            </w:tcBorders>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2100" w:type="dxa"/>
            <w:vAlign w:val="bottom"/>
            <w:tcBorders>
              <w:right w:val="single" w:sz="8" w:color="00000A"/>
            </w:tcBorders>
          </w:tcPr>
          <w:p>
            <w:pPr>
              <w:spacing w:after="0"/>
              <w:rPr>
                <w:sz w:val="22"/>
                <w:szCs w:val="22"/>
                <w:color w:val="auto"/>
              </w:rPr>
            </w:pPr>
          </w:p>
        </w:tc>
        <w:tc>
          <w:tcPr>
            <w:tcW w:w="194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3"/>
              </w:rPr>
              <w:t>Local Currency</w:t>
            </w:r>
          </w:p>
        </w:tc>
        <w:tc>
          <w:tcPr>
            <w:tcW w:w="2400" w:type="dxa"/>
            <w:vAlign w:val="bottom"/>
            <w:tcBorders>
              <w:right w:val="single" w:sz="8" w:color="00000A"/>
            </w:tcBorders>
            <w:gridSpan w:val="3"/>
          </w:tcPr>
          <w:p>
            <w:pPr>
              <w:ind w:left="520"/>
              <w:spacing w:after="0"/>
              <w:rPr>
                <w:sz w:val="20"/>
                <w:szCs w:val="20"/>
                <w:color w:val="auto"/>
              </w:rPr>
            </w:pPr>
            <w:r>
              <w:rPr>
                <w:rFonts w:ascii="Arial" w:cs="Arial" w:eastAsia="Arial" w:hAnsi="Arial"/>
                <w:sz w:val="18"/>
                <w:szCs w:val="18"/>
                <w:b w:val="1"/>
                <w:bCs w:val="1"/>
                <w:color w:val="auto"/>
              </w:rPr>
              <w:t>(Local Currency)</w:t>
            </w:r>
          </w:p>
        </w:tc>
        <w:tc>
          <w:tcPr>
            <w:tcW w:w="1700" w:type="dxa"/>
            <w:vAlign w:val="bottom"/>
            <w:tcBorders>
              <w:right w:val="single" w:sz="8" w:color="00000A"/>
            </w:tcBorders>
          </w:tcPr>
          <w:p>
            <w:pPr>
              <w:ind w:left="140"/>
              <w:spacing w:after="0"/>
              <w:rPr>
                <w:sz w:val="20"/>
                <w:szCs w:val="20"/>
                <w:color w:val="auto"/>
              </w:rPr>
            </w:pPr>
            <w:r>
              <w:rPr>
                <w:rFonts w:ascii="Arial" w:cs="Arial" w:eastAsia="Arial" w:hAnsi="Arial"/>
                <w:sz w:val="18"/>
                <w:szCs w:val="18"/>
                <w:b w:val="1"/>
                <w:bCs w:val="1"/>
                <w:color w:val="auto"/>
                <w:w w:val="97"/>
              </w:rPr>
              <w:t>Change from 2018</w:t>
            </w:r>
          </w:p>
        </w:tc>
        <w:tc>
          <w:tcPr>
            <w:tcW w:w="1700" w:type="dxa"/>
            <w:vAlign w:val="bottom"/>
            <w:tcBorders>
              <w:right w:val="single" w:sz="8" w:color="00000A"/>
            </w:tcBorders>
          </w:tcPr>
          <w:p>
            <w:pPr>
              <w:ind w:left="500"/>
              <w:spacing w:after="0"/>
              <w:rPr>
                <w:sz w:val="20"/>
                <w:szCs w:val="20"/>
                <w:color w:val="auto"/>
              </w:rPr>
            </w:pPr>
            <w:r>
              <w:rPr>
                <w:rFonts w:ascii="Arial" w:cs="Arial" w:eastAsia="Arial" w:hAnsi="Arial"/>
                <w:sz w:val="18"/>
                <w:szCs w:val="18"/>
                <w:b w:val="1"/>
                <w:bCs w:val="1"/>
                <w:color w:val="auto"/>
              </w:rPr>
              <w:t>2019 STI</w:t>
            </w:r>
          </w:p>
        </w:tc>
        <w:tc>
          <w:tcPr>
            <w:tcW w:w="1580" w:type="dxa"/>
            <w:vAlign w:val="bottom"/>
          </w:tcPr>
          <w:p>
            <w:pPr>
              <w:ind w:left="100"/>
              <w:spacing w:after="0"/>
              <w:rPr>
                <w:sz w:val="20"/>
                <w:szCs w:val="20"/>
                <w:color w:val="auto"/>
              </w:rPr>
            </w:pPr>
            <w:r>
              <w:rPr>
                <w:rFonts w:ascii="Arial" w:cs="Arial" w:eastAsia="Arial" w:hAnsi="Arial"/>
                <w:sz w:val="18"/>
                <w:szCs w:val="18"/>
                <w:b w:val="1"/>
                <w:bCs w:val="1"/>
                <w:color w:val="auto"/>
                <w:w w:val="93"/>
              </w:rPr>
              <w:t>Change from 2018</w:t>
            </w:r>
          </w:p>
        </w:tc>
      </w:tr>
      <w:tr>
        <w:trPr>
          <w:trHeight w:val="27"/>
        </w:trPr>
        <w:tc>
          <w:tcPr>
            <w:tcW w:w="2100" w:type="dxa"/>
            <w:vAlign w:val="bottom"/>
            <w:tcBorders>
              <w:bottom w:val="single" w:sz="8" w:color="auto"/>
              <w:right w:val="single" w:sz="8" w:color="00000A"/>
            </w:tcBorders>
          </w:tcPr>
          <w:p>
            <w:pPr>
              <w:spacing w:after="0"/>
              <w:rPr>
                <w:sz w:val="2"/>
                <w:szCs w:val="2"/>
                <w:color w:val="auto"/>
              </w:rPr>
            </w:pPr>
          </w:p>
        </w:tc>
        <w:tc>
          <w:tcPr>
            <w:tcW w:w="1940" w:type="dxa"/>
            <w:vAlign w:val="bottom"/>
            <w:tcBorders>
              <w:bottom w:val="single" w:sz="8" w:color="auto"/>
              <w:right w:val="single" w:sz="8" w:color="00000A"/>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00000A"/>
            </w:tcBorders>
          </w:tcPr>
          <w:p>
            <w:pPr>
              <w:spacing w:after="0"/>
              <w:rPr>
                <w:sz w:val="2"/>
                <w:szCs w:val="2"/>
                <w:color w:val="auto"/>
              </w:rPr>
            </w:pPr>
          </w:p>
        </w:tc>
        <w:tc>
          <w:tcPr>
            <w:tcW w:w="1700" w:type="dxa"/>
            <w:vAlign w:val="bottom"/>
            <w:tcBorders>
              <w:bottom w:val="single" w:sz="8" w:color="auto"/>
              <w:right w:val="single" w:sz="8" w:color="00000A"/>
            </w:tcBorders>
          </w:tcPr>
          <w:p>
            <w:pPr>
              <w:spacing w:after="0"/>
              <w:rPr>
                <w:sz w:val="2"/>
                <w:szCs w:val="2"/>
                <w:color w:val="auto"/>
              </w:rPr>
            </w:pPr>
          </w:p>
        </w:tc>
        <w:tc>
          <w:tcPr>
            <w:tcW w:w="1700" w:type="dxa"/>
            <w:vAlign w:val="bottom"/>
            <w:tcBorders>
              <w:bottom w:val="single" w:sz="8" w:color="auto"/>
              <w:right w:val="single" w:sz="8" w:color="00000A"/>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2100" w:type="dxa"/>
            <w:vAlign w:val="bottom"/>
            <w:tcBorders>
              <w:bottom w:val="single" w:sz="8" w:color="D9D9D9"/>
              <w:right w:val="single" w:sz="8" w:color="00000A"/>
            </w:tcBorders>
            <w:shd w:val="clear" w:color="auto" w:fill="D9D9D9"/>
          </w:tcPr>
          <w:p>
            <w:pPr>
              <w:ind w:left="40"/>
              <w:spacing w:after="0"/>
              <w:rPr>
                <w:sz w:val="20"/>
                <w:szCs w:val="20"/>
                <w:color w:val="auto"/>
              </w:rPr>
            </w:pPr>
            <w:r>
              <w:rPr>
                <w:rFonts w:ascii="Arial" w:cs="Arial" w:eastAsia="Arial" w:hAnsi="Arial"/>
                <w:sz w:val="18"/>
                <w:szCs w:val="18"/>
                <w:color w:val="auto"/>
              </w:rPr>
              <w:t>Mr. McDonald</w:t>
            </w:r>
          </w:p>
        </w:tc>
        <w:tc>
          <w:tcPr>
            <w:tcW w:w="194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89"/>
              </w:rPr>
              <w:t>GBP</w:t>
            </w:r>
          </w:p>
        </w:tc>
        <w:tc>
          <w:tcPr>
            <w:tcW w:w="2400" w:type="dxa"/>
            <w:vAlign w:val="bottom"/>
            <w:tcBorders>
              <w:bottom w:val="single" w:sz="8" w:color="D9D9D9"/>
              <w:right w:val="single" w:sz="8" w:color="00000A"/>
            </w:tcBorders>
            <w:gridSpan w:val="3"/>
            <w:shd w:val="clear" w:color="auto" w:fill="D9D9D9"/>
          </w:tcPr>
          <w:p>
            <w:pPr>
              <w:jc w:val="center"/>
              <w:spacing w:after="0"/>
              <w:rPr>
                <w:sz w:val="20"/>
                <w:szCs w:val="20"/>
                <w:color w:val="auto"/>
              </w:rPr>
            </w:pPr>
            <w:r>
              <w:rPr>
                <w:rFonts w:ascii="Arial" w:cs="Arial" w:eastAsia="Arial" w:hAnsi="Arial"/>
                <w:sz w:val="18"/>
                <w:szCs w:val="18"/>
                <w:color w:val="auto"/>
                <w:w w:val="92"/>
              </w:rPr>
              <w:t>731,500</w:t>
            </w:r>
          </w:p>
        </w:tc>
        <w:tc>
          <w:tcPr>
            <w:tcW w:w="17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2"/>
              </w:rPr>
              <w:t>0%</w:t>
            </w:r>
          </w:p>
        </w:tc>
        <w:tc>
          <w:tcPr>
            <w:tcW w:w="17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1"/>
              </w:rPr>
              <w:t>125%</w:t>
            </w:r>
          </w:p>
        </w:tc>
        <w:tc>
          <w:tcPr>
            <w:tcW w:w="15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8"/>
              </w:rPr>
              <w:t>25%</w:t>
            </w:r>
          </w:p>
        </w:tc>
      </w:tr>
      <w:tr>
        <w:trPr>
          <w:trHeight w:val="183"/>
        </w:trPr>
        <w:tc>
          <w:tcPr>
            <w:tcW w:w="2100" w:type="dxa"/>
            <w:vAlign w:val="bottom"/>
            <w:tcBorders>
              <w:top w:val="single" w:sz="8" w:color="00000A"/>
              <w:right w:val="single" w:sz="8" w:color="00000A"/>
            </w:tcBorders>
          </w:tcPr>
          <w:p>
            <w:pPr>
              <w:ind w:left="40"/>
              <w:spacing w:after="0" w:line="182" w:lineRule="exact"/>
              <w:rPr>
                <w:sz w:val="20"/>
                <w:szCs w:val="20"/>
                <w:color w:val="auto"/>
              </w:rPr>
            </w:pPr>
            <w:r>
              <w:rPr>
                <w:rFonts w:ascii="Arial" w:cs="Arial" w:eastAsia="Arial" w:hAnsi="Arial"/>
                <w:sz w:val="18"/>
                <w:szCs w:val="18"/>
                <w:color w:val="auto"/>
              </w:rPr>
              <w:t>Mr. Huston</w:t>
            </w:r>
          </w:p>
        </w:tc>
        <w:tc>
          <w:tcPr>
            <w:tcW w:w="1940" w:type="dxa"/>
            <w:vAlign w:val="bottom"/>
            <w:tcBorders>
              <w:top w:val="single" w:sz="8" w:color="00000A"/>
              <w:right w:val="single" w:sz="8" w:color="00000A"/>
            </w:tcBorders>
          </w:tcPr>
          <w:p>
            <w:pPr>
              <w:jc w:val="center"/>
              <w:spacing w:after="0" w:line="182" w:lineRule="exact"/>
              <w:rPr>
                <w:sz w:val="20"/>
                <w:szCs w:val="20"/>
                <w:color w:val="auto"/>
              </w:rPr>
            </w:pPr>
            <w:r>
              <w:rPr>
                <w:rFonts w:ascii="Arial" w:cs="Arial" w:eastAsia="Arial" w:hAnsi="Arial"/>
                <w:sz w:val="18"/>
                <w:szCs w:val="18"/>
                <w:color w:val="auto"/>
                <w:w w:val="89"/>
              </w:rPr>
              <w:t>GBP</w:t>
            </w:r>
          </w:p>
        </w:tc>
        <w:tc>
          <w:tcPr>
            <w:tcW w:w="2400" w:type="dxa"/>
            <w:vAlign w:val="bottom"/>
            <w:tcBorders>
              <w:top w:val="single" w:sz="8" w:color="00000A"/>
              <w:right w:val="single" w:sz="8" w:color="00000A"/>
            </w:tcBorders>
            <w:gridSpan w:val="3"/>
          </w:tcPr>
          <w:p>
            <w:pPr>
              <w:jc w:val="center"/>
              <w:spacing w:after="0" w:line="182" w:lineRule="exact"/>
              <w:rPr>
                <w:sz w:val="20"/>
                <w:szCs w:val="20"/>
                <w:color w:val="auto"/>
              </w:rPr>
            </w:pPr>
            <w:r>
              <w:rPr>
                <w:rFonts w:ascii="Arial" w:cs="Arial" w:eastAsia="Arial" w:hAnsi="Arial"/>
                <w:sz w:val="18"/>
                <w:szCs w:val="18"/>
                <w:color w:val="auto"/>
                <w:w w:val="92"/>
              </w:rPr>
              <w:t>405,000</w:t>
            </w:r>
          </w:p>
        </w:tc>
        <w:tc>
          <w:tcPr>
            <w:tcW w:w="1700" w:type="dxa"/>
            <w:vAlign w:val="bottom"/>
            <w:tcBorders>
              <w:top w:val="single" w:sz="8" w:color="00000A"/>
              <w:right w:val="single" w:sz="8" w:color="00000A"/>
            </w:tcBorders>
          </w:tcPr>
          <w:p>
            <w:pPr>
              <w:jc w:val="center"/>
              <w:spacing w:after="0" w:line="182" w:lineRule="exact"/>
              <w:rPr>
                <w:sz w:val="20"/>
                <w:szCs w:val="20"/>
                <w:color w:val="auto"/>
              </w:rPr>
            </w:pPr>
            <w:r>
              <w:rPr>
                <w:rFonts w:ascii="Arial" w:cs="Arial" w:eastAsia="Arial" w:hAnsi="Arial"/>
                <w:sz w:val="18"/>
                <w:szCs w:val="18"/>
                <w:color w:val="auto"/>
                <w:w w:val="92"/>
              </w:rPr>
              <w:t>5%</w:t>
            </w:r>
          </w:p>
        </w:tc>
        <w:tc>
          <w:tcPr>
            <w:tcW w:w="1700" w:type="dxa"/>
            <w:vAlign w:val="bottom"/>
            <w:tcBorders>
              <w:top w:val="single" w:sz="8" w:color="00000A"/>
              <w:right w:val="single" w:sz="8" w:color="00000A"/>
            </w:tcBorders>
          </w:tcPr>
          <w:p>
            <w:pPr>
              <w:jc w:val="center"/>
              <w:spacing w:after="0" w:line="182" w:lineRule="exact"/>
              <w:rPr>
                <w:sz w:val="20"/>
                <w:szCs w:val="20"/>
                <w:color w:val="auto"/>
              </w:rPr>
            </w:pPr>
            <w:r>
              <w:rPr>
                <w:rFonts w:ascii="Arial" w:cs="Arial" w:eastAsia="Arial" w:hAnsi="Arial"/>
                <w:sz w:val="18"/>
                <w:szCs w:val="18"/>
                <w:color w:val="auto"/>
                <w:w w:val="88"/>
              </w:rPr>
              <w:t>90%</w:t>
            </w:r>
          </w:p>
        </w:tc>
        <w:tc>
          <w:tcPr>
            <w:tcW w:w="1580" w:type="dxa"/>
            <w:vAlign w:val="bottom"/>
            <w:tcBorders>
              <w:top w:val="single" w:sz="8" w:color="00000A"/>
            </w:tcBorders>
          </w:tcPr>
          <w:p>
            <w:pPr>
              <w:jc w:val="center"/>
              <w:spacing w:after="0" w:line="182" w:lineRule="exact"/>
              <w:rPr>
                <w:sz w:val="20"/>
                <w:szCs w:val="20"/>
                <w:color w:val="auto"/>
              </w:rPr>
            </w:pPr>
            <w:r>
              <w:rPr>
                <w:rFonts w:ascii="Arial" w:cs="Arial" w:eastAsia="Arial" w:hAnsi="Arial"/>
                <w:sz w:val="18"/>
                <w:szCs w:val="18"/>
                <w:color w:val="auto"/>
                <w:w w:val="92"/>
              </w:rPr>
              <w:t>0%</w:t>
            </w:r>
          </w:p>
        </w:tc>
      </w:tr>
      <w:tr>
        <w:trPr>
          <w:trHeight w:val="48"/>
        </w:trPr>
        <w:tc>
          <w:tcPr>
            <w:tcW w:w="2100" w:type="dxa"/>
            <w:vAlign w:val="bottom"/>
            <w:tcBorders>
              <w:bottom w:val="single" w:sz="8" w:color="00000A"/>
              <w:right w:val="single" w:sz="8" w:color="00000A"/>
            </w:tcBorders>
          </w:tcPr>
          <w:p>
            <w:pPr>
              <w:spacing w:after="0"/>
              <w:rPr>
                <w:sz w:val="4"/>
                <w:szCs w:val="4"/>
                <w:color w:val="auto"/>
              </w:rPr>
            </w:pPr>
          </w:p>
        </w:tc>
        <w:tc>
          <w:tcPr>
            <w:tcW w:w="1940" w:type="dxa"/>
            <w:vAlign w:val="bottom"/>
            <w:tcBorders>
              <w:bottom w:val="single" w:sz="8" w:color="00000A"/>
              <w:right w:val="single" w:sz="8" w:color="00000A"/>
            </w:tcBorders>
          </w:tcPr>
          <w:p>
            <w:pPr>
              <w:spacing w:after="0"/>
              <w:rPr>
                <w:sz w:val="4"/>
                <w:szCs w:val="4"/>
                <w:color w:val="auto"/>
              </w:rPr>
            </w:pPr>
          </w:p>
        </w:tc>
        <w:tc>
          <w:tcPr>
            <w:tcW w:w="900" w:type="dxa"/>
            <w:vAlign w:val="bottom"/>
            <w:tcBorders>
              <w:bottom w:val="single" w:sz="8" w:color="00000A"/>
            </w:tcBorders>
          </w:tcPr>
          <w:p>
            <w:pPr>
              <w:spacing w:after="0"/>
              <w:rPr>
                <w:sz w:val="4"/>
                <w:szCs w:val="4"/>
                <w:color w:val="auto"/>
              </w:rPr>
            </w:pPr>
          </w:p>
        </w:tc>
        <w:tc>
          <w:tcPr>
            <w:tcW w:w="600" w:type="dxa"/>
            <w:vAlign w:val="bottom"/>
            <w:tcBorders>
              <w:top w:val="single" w:sz="8" w:color="auto"/>
              <w:bottom w:val="single" w:sz="8" w:color="00000A"/>
            </w:tcBorders>
          </w:tcPr>
          <w:p>
            <w:pPr>
              <w:spacing w:after="0"/>
              <w:rPr>
                <w:sz w:val="4"/>
                <w:szCs w:val="4"/>
                <w:color w:val="auto"/>
              </w:rPr>
            </w:pPr>
          </w:p>
        </w:tc>
        <w:tc>
          <w:tcPr>
            <w:tcW w:w="9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1580" w:type="dxa"/>
            <w:vAlign w:val="bottom"/>
            <w:tcBorders>
              <w:bottom w:val="single" w:sz="8" w:color="00000A"/>
            </w:tcBorders>
          </w:tcPr>
          <w:p>
            <w:pPr>
              <w:spacing w:after="0"/>
              <w:rPr>
                <w:sz w:val="4"/>
                <w:szCs w:val="4"/>
                <w:color w:val="auto"/>
              </w:rPr>
            </w:pPr>
          </w:p>
        </w:tc>
      </w:tr>
      <w:tr>
        <w:trPr>
          <w:trHeight w:val="255"/>
        </w:trPr>
        <w:tc>
          <w:tcPr>
            <w:tcW w:w="2100" w:type="dxa"/>
            <w:vAlign w:val="bottom"/>
            <w:tcBorders>
              <w:bottom w:val="single" w:sz="8" w:color="D9D9D9"/>
              <w:right w:val="single" w:sz="8" w:color="00000A"/>
            </w:tcBorders>
            <w:shd w:val="clear" w:color="auto" w:fill="D9D9D9"/>
          </w:tcPr>
          <w:p>
            <w:pPr>
              <w:ind w:left="40"/>
              <w:spacing w:after="0"/>
              <w:rPr>
                <w:sz w:val="20"/>
                <w:szCs w:val="20"/>
                <w:color w:val="auto"/>
              </w:rPr>
            </w:pPr>
            <w:r>
              <w:rPr>
                <w:rFonts w:ascii="Arial" w:cs="Arial" w:eastAsia="Arial" w:hAnsi="Arial"/>
                <w:sz w:val="18"/>
                <w:szCs w:val="18"/>
                <w:color w:val="auto"/>
              </w:rPr>
              <w:t>Mr. Manko</w:t>
            </w:r>
          </w:p>
        </w:tc>
        <w:tc>
          <w:tcPr>
            <w:tcW w:w="194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4"/>
              </w:rPr>
              <w:t>USD</w:t>
            </w:r>
          </w:p>
        </w:tc>
        <w:tc>
          <w:tcPr>
            <w:tcW w:w="2400" w:type="dxa"/>
            <w:vAlign w:val="bottom"/>
            <w:tcBorders>
              <w:bottom w:val="single" w:sz="8" w:color="D9D9D9"/>
              <w:right w:val="single" w:sz="8" w:color="00000A"/>
            </w:tcBorders>
            <w:gridSpan w:val="3"/>
            <w:shd w:val="clear" w:color="auto" w:fill="D9D9D9"/>
          </w:tcPr>
          <w:p>
            <w:pPr>
              <w:jc w:val="center"/>
              <w:spacing w:after="0"/>
              <w:rPr>
                <w:sz w:val="20"/>
                <w:szCs w:val="20"/>
                <w:color w:val="auto"/>
              </w:rPr>
            </w:pPr>
            <w:r>
              <w:rPr>
                <w:rFonts w:ascii="Arial" w:cs="Arial" w:eastAsia="Arial" w:hAnsi="Arial"/>
                <w:sz w:val="18"/>
                <w:szCs w:val="18"/>
                <w:color w:val="auto"/>
                <w:w w:val="92"/>
              </w:rPr>
              <w:t>322,379</w:t>
            </w:r>
          </w:p>
        </w:tc>
        <w:tc>
          <w:tcPr>
            <w:tcW w:w="17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2"/>
              </w:rPr>
              <w:t>3%</w:t>
            </w:r>
          </w:p>
        </w:tc>
        <w:tc>
          <w:tcPr>
            <w:tcW w:w="17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88"/>
              </w:rPr>
              <w:t>40%</w:t>
            </w:r>
          </w:p>
        </w:tc>
        <w:tc>
          <w:tcPr>
            <w:tcW w:w="15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2"/>
              </w:rPr>
              <w:t>0%</w:t>
            </w:r>
          </w:p>
        </w:tc>
      </w:tr>
      <w:tr>
        <w:trPr>
          <w:trHeight w:val="224"/>
        </w:trPr>
        <w:tc>
          <w:tcPr>
            <w:tcW w:w="210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Ms. Skeffington</w:t>
            </w:r>
          </w:p>
        </w:tc>
        <w:tc>
          <w:tcPr>
            <w:tcW w:w="19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GBP</w:t>
            </w:r>
          </w:p>
        </w:tc>
        <w:tc>
          <w:tcPr>
            <w:tcW w:w="2400" w:type="dxa"/>
            <w:vAlign w:val="bottom"/>
            <w:tcBorders>
              <w:top w:val="single" w:sz="8" w:color="00000A"/>
              <w:right w:val="single" w:sz="8" w:color="00000A"/>
            </w:tcBorders>
            <w:gridSpan w:val="3"/>
          </w:tcPr>
          <w:p>
            <w:pPr>
              <w:jc w:val="center"/>
              <w:spacing w:after="0"/>
              <w:rPr>
                <w:sz w:val="20"/>
                <w:szCs w:val="20"/>
                <w:color w:val="auto"/>
              </w:rPr>
            </w:pPr>
            <w:r>
              <w:rPr>
                <w:rFonts w:ascii="Arial" w:cs="Arial" w:eastAsia="Arial" w:hAnsi="Arial"/>
                <w:sz w:val="18"/>
                <w:szCs w:val="18"/>
                <w:color w:val="auto"/>
                <w:w w:val="92"/>
              </w:rPr>
              <w:t>340,000</w:t>
            </w:r>
          </w:p>
        </w:tc>
        <w:tc>
          <w:tcPr>
            <w:tcW w:w="1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10%</w:t>
            </w:r>
          </w:p>
        </w:tc>
        <w:tc>
          <w:tcPr>
            <w:tcW w:w="1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70%</w:t>
            </w:r>
          </w:p>
        </w:tc>
        <w:tc>
          <w:tcPr>
            <w:tcW w:w="1580" w:type="dxa"/>
            <w:vAlign w:val="bottom"/>
            <w:tcBorders>
              <w:top w:val="single" w:sz="8" w:color="00000A"/>
            </w:tcBorders>
          </w:tcPr>
          <w:p>
            <w:pPr>
              <w:jc w:val="center"/>
              <w:spacing w:after="0"/>
              <w:rPr>
                <w:sz w:val="20"/>
                <w:szCs w:val="20"/>
                <w:color w:val="auto"/>
              </w:rPr>
            </w:pPr>
            <w:r>
              <w:rPr>
                <w:rFonts w:ascii="Arial" w:cs="Arial" w:eastAsia="Arial" w:hAnsi="Arial"/>
                <w:sz w:val="18"/>
                <w:szCs w:val="18"/>
                <w:color w:val="auto"/>
                <w:w w:val="88"/>
              </w:rPr>
              <w:t>17%</w:t>
            </w:r>
          </w:p>
        </w:tc>
      </w:tr>
      <w:tr>
        <w:trPr>
          <w:trHeight w:val="26"/>
        </w:trPr>
        <w:tc>
          <w:tcPr>
            <w:tcW w:w="2100" w:type="dxa"/>
            <w:vAlign w:val="bottom"/>
            <w:tcBorders>
              <w:bottom w:val="single" w:sz="8" w:color="auto"/>
              <w:right w:val="single" w:sz="8" w:color="00000A"/>
            </w:tcBorders>
          </w:tcPr>
          <w:p>
            <w:pPr>
              <w:spacing w:after="0"/>
              <w:rPr>
                <w:sz w:val="2"/>
                <w:szCs w:val="2"/>
                <w:color w:val="auto"/>
              </w:rPr>
            </w:pPr>
          </w:p>
        </w:tc>
        <w:tc>
          <w:tcPr>
            <w:tcW w:w="1940" w:type="dxa"/>
            <w:vAlign w:val="bottom"/>
            <w:tcBorders>
              <w:bottom w:val="single" w:sz="8" w:color="00000A"/>
              <w:right w:val="single" w:sz="8" w:color="00000A"/>
            </w:tcBorders>
          </w:tcPr>
          <w:p>
            <w:pPr>
              <w:spacing w:after="0"/>
              <w:rPr>
                <w:sz w:val="2"/>
                <w:szCs w:val="2"/>
                <w:color w:val="auto"/>
              </w:rPr>
            </w:pPr>
          </w:p>
        </w:tc>
        <w:tc>
          <w:tcPr>
            <w:tcW w:w="90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90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tcBorders>
          </w:tcPr>
          <w:p>
            <w:pPr>
              <w:spacing w:after="0"/>
              <w:rPr>
                <w:sz w:val="2"/>
                <w:szCs w:val="2"/>
                <w:color w:val="auto"/>
              </w:rPr>
            </w:pPr>
          </w:p>
        </w:tc>
      </w:tr>
      <w:tr>
        <w:trPr>
          <w:trHeight w:val="224"/>
        </w:trPr>
        <w:tc>
          <w:tcPr>
            <w:tcW w:w="210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Mr. Wise</w:t>
            </w:r>
          </w:p>
        </w:tc>
        <w:tc>
          <w:tcPr>
            <w:tcW w:w="194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4"/>
              </w:rPr>
              <w:t>USD</w:t>
            </w:r>
          </w:p>
        </w:tc>
        <w:tc>
          <w:tcPr>
            <w:tcW w:w="1500" w:type="dxa"/>
            <w:vAlign w:val="bottom"/>
            <w:gridSpan w:val="2"/>
            <w:shd w:val="clear" w:color="auto" w:fill="D9D9D9"/>
          </w:tcPr>
          <w:p>
            <w:pPr>
              <w:jc w:val="center"/>
              <w:ind w:left="83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00000A"/>
            </w:tcBorders>
            <w:shd w:val="clear" w:color="auto" w:fill="D9D9D9"/>
          </w:tcPr>
          <w:p>
            <w:pPr>
              <w:spacing w:after="0"/>
              <w:rPr>
                <w:sz w:val="19"/>
                <w:szCs w:val="19"/>
                <w:color w:val="auto"/>
              </w:rPr>
            </w:pPr>
          </w:p>
        </w:tc>
        <w:tc>
          <w:tcPr>
            <w:tcW w:w="170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88"/>
              </w:rPr>
              <w:t>50%</w:t>
            </w: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5"/>
              </w:rPr>
              <w:t>-29%</w:t>
            </w:r>
          </w:p>
        </w:tc>
      </w:tr>
      <w:tr>
        <w:trPr>
          <w:trHeight w:val="26"/>
        </w:trPr>
        <w:tc>
          <w:tcPr>
            <w:tcW w:w="2100" w:type="dxa"/>
            <w:vAlign w:val="bottom"/>
            <w:tcBorders>
              <w:right w:val="single" w:sz="8" w:color="auto"/>
            </w:tcBorders>
            <w:shd w:val="clear" w:color="auto" w:fill="D9D9D9"/>
          </w:tcPr>
          <w:p>
            <w:pPr>
              <w:spacing w:after="0"/>
              <w:rPr>
                <w:sz w:val="2"/>
                <w:szCs w:val="2"/>
                <w:color w:val="auto"/>
              </w:rPr>
            </w:pPr>
          </w:p>
        </w:tc>
        <w:tc>
          <w:tcPr>
            <w:tcW w:w="1940" w:type="dxa"/>
            <w:vAlign w:val="bottom"/>
            <w:tcBorders>
              <w:right w:val="single" w:sz="8" w:color="00000A"/>
            </w:tcBorders>
            <w:shd w:val="clear" w:color="auto" w:fill="D9D9D9"/>
          </w:tcPr>
          <w:p>
            <w:pPr>
              <w:spacing w:after="0"/>
              <w:rPr>
                <w:sz w:val="2"/>
                <w:szCs w:val="2"/>
                <w:color w:val="auto"/>
              </w:rPr>
            </w:pPr>
          </w:p>
        </w:tc>
        <w:tc>
          <w:tcPr>
            <w:tcW w:w="900" w:type="dxa"/>
            <w:vAlign w:val="bottom"/>
            <w:shd w:val="clear" w:color="auto" w:fill="D9D9D9"/>
          </w:tcPr>
          <w:p>
            <w:pPr>
              <w:spacing w:after="0"/>
              <w:rPr>
                <w:sz w:val="2"/>
                <w:szCs w:val="2"/>
                <w:color w:val="auto"/>
              </w:rPr>
            </w:pPr>
          </w:p>
        </w:tc>
        <w:tc>
          <w:tcPr>
            <w:tcW w:w="600" w:type="dxa"/>
            <w:vAlign w:val="bottom"/>
            <w:shd w:val="clear" w:color="auto" w:fill="D9D9D9"/>
          </w:tcPr>
          <w:p>
            <w:pPr>
              <w:spacing w:after="0"/>
              <w:rPr>
                <w:sz w:val="2"/>
                <w:szCs w:val="2"/>
                <w:color w:val="auto"/>
              </w:rPr>
            </w:pPr>
          </w:p>
        </w:tc>
        <w:tc>
          <w:tcPr>
            <w:tcW w:w="900" w:type="dxa"/>
            <w:vAlign w:val="bottom"/>
            <w:tcBorders>
              <w:right w:val="single" w:sz="8" w:color="00000A"/>
            </w:tcBorders>
            <w:shd w:val="clear" w:color="auto" w:fill="D9D9D9"/>
          </w:tcPr>
          <w:p>
            <w:pPr>
              <w:spacing w:after="0"/>
              <w:rPr>
                <w:sz w:val="2"/>
                <w:szCs w:val="2"/>
                <w:color w:val="auto"/>
              </w:rPr>
            </w:pPr>
          </w:p>
        </w:tc>
        <w:tc>
          <w:tcPr>
            <w:tcW w:w="1700" w:type="dxa"/>
            <w:vAlign w:val="bottom"/>
            <w:tcBorders>
              <w:right w:val="single" w:sz="8" w:color="00000A"/>
            </w:tcBorders>
            <w:shd w:val="clear" w:color="auto" w:fill="D9D9D9"/>
          </w:tcPr>
          <w:p>
            <w:pPr>
              <w:spacing w:after="0"/>
              <w:rPr>
                <w:sz w:val="2"/>
                <w:szCs w:val="2"/>
                <w:color w:val="auto"/>
              </w:rPr>
            </w:pPr>
          </w:p>
        </w:tc>
        <w:tc>
          <w:tcPr>
            <w:tcW w:w="1700" w:type="dxa"/>
            <w:vAlign w:val="bottom"/>
            <w:tcBorders>
              <w:right w:val="single" w:sz="8" w:color="00000A"/>
            </w:tcBorders>
            <w:shd w:val="clear" w:color="auto" w:fill="D9D9D9"/>
          </w:tcPr>
          <w:p>
            <w:pPr>
              <w:spacing w:after="0"/>
              <w:rPr>
                <w:sz w:val="2"/>
                <w:szCs w:val="2"/>
                <w:color w:val="auto"/>
              </w:rPr>
            </w:pPr>
          </w:p>
        </w:tc>
        <w:tc>
          <w:tcPr>
            <w:tcW w:w="1580" w:type="dxa"/>
            <w:vAlign w:val="bottom"/>
            <w:shd w:val="clear" w:color="auto" w:fill="D9D9D9"/>
          </w:tcPr>
          <w:p>
            <w:pPr>
              <w:spacing w:after="0"/>
              <w:rPr>
                <w:sz w:val="2"/>
                <w:szCs w:val="2"/>
                <w:color w:val="auto"/>
              </w:rPr>
            </w:pPr>
          </w:p>
        </w:tc>
      </w:tr>
    </w:tbl>
    <w:p>
      <w:pPr>
        <w:spacing w:after="0" w:line="202"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In benchmarking data provided by the Committee's independent consultant, Pearl Meyer &amp; Partners, LLC, Mr. McDonald's target total cash ranked at the 69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based on U.S. benchmarking data. Pearl Meyer did not provide U.K. benchmarking data due to its limited availability. Mr. Huston's target total cash ranked above the 75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in the U.S. data. Ms. Skeffington’s total target cash ranked at the 51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percentile in the U.S. data. The Committee used data from the Radford Global Technology Survey to benchmark Mr. Manko’s total target cash at approximately the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The Committee did not benchmark Mr. Wise’s compensation or approve a revision to his base salary, because he ended his service as an executive officer on December 31, 2018 and is transitioning to a new role as Senior Advisor at a reduced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LivaNova 2019 Short-Term Incentive Plan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February 21, 2019, the Committee approved the Company's 2019 annual short-term incentive plan (the "2019 STIP"). The 2019 STIP is described in Exhibit 10.1, which is attached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16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FF"/>
          </w:rPr>
          <w:t>2019 LivaNova Short-Term Incentive Plan</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648"/>
        <w:spacing w:after="0" w:line="30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6,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378"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LivaNova Short-Term Incentive Plan</w:t>
      </w:r>
    </w:p>
    <w:p>
      <w:pPr>
        <w:spacing w:after="0" w:line="3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On February 21, 2019, the Compensation Committee (the "Committee") of the Board of Directors of LivaNova Plc approved our 2019 annual short-term incentive plan (the "2019 STIP") for our executive officers. Our chief executive officer, Damien McDonald, and chief financial officer, Thad Huston, as well as our other executive officers </w:t>
      </w:r>
      <w:r>
        <w:rPr>
          <w:rFonts w:ascii="Arial" w:cs="Arial" w:eastAsia="Arial" w:hAnsi="Arial"/>
          <w:sz w:val="18"/>
          <w:szCs w:val="18"/>
          <w:u w:val="single" w:color="auto"/>
          <w:color w:val="auto"/>
        </w:rPr>
        <w:t>and Mr. Wise</w:t>
      </w:r>
      <w:r>
        <w:rPr>
          <w:rFonts w:ascii="Arial" w:cs="Arial" w:eastAsia="Arial" w:hAnsi="Arial"/>
          <w:sz w:val="18"/>
          <w:szCs w:val="18"/>
          <w:color w:val="auto"/>
        </w:rPr>
        <w:t>, are eligible to participate in the 2019 STIP.</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Under the 2019 STIP, each participant is eligible to receive a target bonus amount calculated as a percentage of base salary, as specified in the participants' employment agreements, copies of which are on file with the Securities and Exchange Commission, or as determined by the Committee. The current target bonus percentage for each of the participants is as follows:</w:t>
      </w:r>
    </w:p>
    <w:p>
      <w:pPr>
        <w:spacing w:after="0" w:line="339" w:lineRule="exact"/>
        <w:rPr>
          <w:sz w:val="20"/>
          <w:szCs w:val="20"/>
          <w:color w:val="auto"/>
        </w:rPr>
      </w:pPr>
    </w:p>
    <w:tbl>
      <w:tblPr>
        <w:tblLayout w:type="fixed"/>
        <w:tblInd w:w="244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4540" w:type="dxa"/>
            <w:vAlign w:val="bottom"/>
          </w:tcPr>
          <w:p>
            <w:pPr>
              <w:ind w:left="800"/>
              <w:spacing w:after="0"/>
              <w:rPr>
                <w:sz w:val="20"/>
                <w:szCs w:val="20"/>
                <w:color w:val="auto"/>
              </w:rPr>
            </w:pPr>
            <w:r>
              <w:rPr>
                <w:rFonts w:ascii="Arial" w:cs="Arial" w:eastAsia="Arial" w:hAnsi="Arial"/>
                <w:sz w:val="18"/>
                <w:szCs w:val="18"/>
                <w:b w:val="1"/>
                <w:bCs w:val="1"/>
                <w:color w:val="auto"/>
              </w:rPr>
              <w:t>Target Bonus Percentage of Base Salary</w:t>
            </w:r>
          </w:p>
        </w:tc>
      </w:tr>
      <w:tr>
        <w:trPr>
          <w:trHeight w:val="27"/>
        </w:trPr>
        <w:tc>
          <w:tcPr>
            <w:tcW w:w="20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McDonald</w:t>
            </w:r>
          </w:p>
        </w:tc>
        <w:tc>
          <w:tcPr>
            <w:tcW w:w="4540" w:type="dxa"/>
            <w:vAlign w:val="bottom"/>
            <w:tcBorders>
              <w:bottom w:val="single" w:sz="8" w:color="D9D9D9"/>
            </w:tcBorders>
            <w:shd w:val="clear" w:color="auto" w:fill="D9D9D9"/>
          </w:tcPr>
          <w:p>
            <w:pPr>
              <w:jc w:val="center"/>
              <w:ind w:left="30"/>
              <w:spacing w:after="0"/>
              <w:rPr>
                <w:sz w:val="20"/>
                <w:szCs w:val="20"/>
                <w:color w:val="auto"/>
              </w:rPr>
            </w:pPr>
            <w:r>
              <w:rPr>
                <w:rFonts w:ascii="Arial" w:cs="Arial" w:eastAsia="Arial" w:hAnsi="Arial"/>
                <w:sz w:val="18"/>
                <w:szCs w:val="18"/>
                <w:color w:val="auto"/>
                <w:w w:val="91"/>
              </w:rPr>
              <w:t>125%</w:t>
            </w:r>
          </w:p>
        </w:tc>
      </w:tr>
      <w:tr>
        <w:trPr>
          <w:trHeight w:val="237"/>
        </w:trPr>
        <w:tc>
          <w:tcPr>
            <w:tcW w:w="2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Mr. Huston</w:t>
            </w:r>
          </w:p>
        </w:tc>
        <w:tc>
          <w:tcPr>
            <w:tcW w:w="454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4"/>
              </w:rPr>
              <w:t>90%</w:t>
            </w:r>
          </w:p>
        </w:tc>
      </w:tr>
      <w:tr>
        <w:trPr>
          <w:trHeight w:val="27"/>
        </w:trPr>
        <w:tc>
          <w:tcPr>
            <w:tcW w:w="20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Manko</w:t>
            </w:r>
          </w:p>
        </w:tc>
        <w:tc>
          <w:tcPr>
            <w:tcW w:w="4540" w:type="dxa"/>
            <w:vAlign w:val="bottom"/>
            <w:tcBorders>
              <w:bottom w:val="single" w:sz="8" w:color="D9D9D9"/>
            </w:tcBorders>
            <w:shd w:val="clear" w:color="auto" w:fill="D9D9D9"/>
          </w:tcPr>
          <w:p>
            <w:pPr>
              <w:jc w:val="center"/>
              <w:ind w:left="30"/>
              <w:spacing w:after="0"/>
              <w:rPr>
                <w:sz w:val="20"/>
                <w:szCs w:val="20"/>
                <w:color w:val="auto"/>
              </w:rPr>
            </w:pPr>
            <w:r>
              <w:rPr>
                <w:rFonts w:ascii="Arial" w:cs="Arial" w:eastAsia="Arial" w:hAnsi="Arial"/>
                <w:sz w:val="18"/>
                <w:szCs w:val="18"/>
                <w:color w:val="auto"/>
                <w:w w:val="94"/>
              </w:rPr>
              <w:t>40%</w:t>
            </w:r>
          </w:p>
        </w:tc>
      </w:tr>
      <w:tr>
        <w:trPr>
          <w:trHeight w:val="237"/>
        </w:trPr>
        <w:tc>
          <w:tcPr>
            <w:tcW w:w="2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Ms. Skeffington</w:t>
            </w:r>
          </w:p>
        </w:tc>
        <w:tc>
          <w:tcPr>
            <w:tcW w:w="454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4"/>
              </w:rPr>
              <w:t>70%</w:t>
            </w:r>
          </w:p>
        </w:tc>
      </w:tr>
      <w:tr>
        <w:trPr>
          <w:trHeight w:val="27"/>
        </w:trPr>
        <w:tc>
          <w:tcPr>
            <w:tcW w:w="20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Wise</w:t>
            </w:r>
          </w:p>
        </w:tc>
        <w:tc>
          <w:tcPr>
            <w:tcW w:w="4540" w:type="dxa"/>
            <w:vAlign w:val="bottom"/>
            <w:tcBorders>
              <w:bottom w:val="single" w:sz="8" w:color="D9D9D9"/>
            </w:tcBorders>
            <w:shd w:val="clear" w:color="auto" w:fill="D9D9D9"/>
          </w:tcPr>
          <w:p>
            <w:pPr>
              <w:jc w:val="center"/>
              <w:ind w:left="30"/>
              <w:spacing w:after="0"/>
              <w:rPr>
                <w:sz w:val="20"/>
                <w:szCs w:val="20"/>
                <w:color w:val="auto"/>
              </w:rPr>
            </w:pPr>
            <w:r>
              <w:rPr>
                <w:rFonts w:ascii="Arial" w:cs="Arial" w:eastAsia="Arial" w:hAnsi="Arial"/>
                <w:sz w:val="18"/>
                <w:szCs w:val="18"/>
                <w:color w:val="auto"/>
                <w:w w:val="94"/>
              </w:rPr>
              <w:t>50%</w:t>
            </w:r>
          </w:p>
        </w:tc>
      </w:tr>
      <w:tr>
        <w:trPr>
          <w:trHeight w:val="20"/>
        </w:trPr>
        <w:tc>
          <w:tcPr>
            <w:tcW w:w="200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Payment of the target bonus amount is conditioned on achievement of certain financial and non-financial objectives, as described below.</w:t>
      </w:r>
    </w:p>
    <w:p>
      <w:pPr>
        <w:spacing w:after="0" w:line="383" w:lineRule="exact"/>
        <w:rPr>
          <w:sz w:val="20"/>
          <w:szCs w:val="20"/>
          <w:color w:val="auto"/>
        </w:rPr>
      </w:pPr>
    </w:p>
    <w:tbl>
      <w:tblPr>
        <w:tblLayout w:type="fixed"/>
        <w:tblInd w:w="296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3720" w:type="dxa"/>
            <w:vAlign w:val="bottom"/>
            <w:gridSpan w:val="2"/>
          </w:tcPr>
          <w:p>
            <w:pPr>
              <w:ind w:left="1140"/>
              <w:spacing w:after="0"/>
              <w:rPr>
                <w:sz w:val="20"/>
                <w:szCs w:val="20"/>
                <w:color w:val="auto"/>
              </w:rPr>
            </w:pPr>
            <w:r>
              <w:rPr>
                <w:rFonts w:ascii="Arial" w:cs="Arial" w:eastAsia="Arial" w:hAnsi="Arial"/>
                <w:sz w:val="18"/>
                <w:szCs w:val="18"/>
                <w:b w:val="1"/>
                <w:bCs w:val="1"/>
                <w:color w:val="auto"/>
              </w:rPr>
              <w:t>Financial Objectives</w:t>
            </w:r>
          </w:p>
        </w:tc>
      </w:tr>
      <w:tr>
        <w:trPr>
          <w:trHeight w:val="27"/>
        </w:trPr>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1800" w:type="dxa"/>
            <w:vAlign w:val="bottom"/>
          </w:tcPr>
          <w:p>
            <w:pPr>
              <w:spacing w:after="0"/>
              <w:rPr>
                <w:sz w:val="20"/>
                <w:szCs w:val="20"/>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color w:val="auto"/>
                <w:w w:val="87"/>
              </w:rPr>
              <w:t>Net Sales</w:t>
            </w:r>
          </w:p>
        </w:tc>
        <w:tc>
          <w:tcPr>
            <w:tcW w:w="2080" w:type="dxa"/>
            <w:vAlign w:val="bottom"/>
          </w:tcPr>
          <w:p>
            <w:pPr>
              <w:jc w:val="center"/>
              <w:ind w:left="50"/>
              <w:spacing w:after="0"/>
              <w:rPr>
                <w:sz w:val="20"/>
                <w:szCs w:val="20"/>
                <w:color w:val="auto"/>
              </w:rPr>
            </w:pPr>
            <w:r>
              <w:rPr>
                <w:rFonts w:ascii="Arial" w:cs="Arial" w:eastAsia="Arial" w:hAnsi="Arial"/>
                <w:sz w:val="18"/>
                <w:szCs w:val="18"/>
                <w:color w:val="auto"/>
                <w:w w:val="92"/>
              </w:rPr>
              <w:t>Adjusted Net Income</w:t>
            </w:r>
          </w:p>
        </w:tc>
      </w:tr>
      <w:tr>
        <w:trPr>
          <w:trHeight w:val="27"/>
        </w:trPr>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18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McDonald</w:t>
            </w:r>
          </w:p>
        </w:tc>
        <w:tc>
          <w:tcPr>
            <w:tcW w:w="1640" w:type="dxa"/>
            <w:vAlign w:val="bottom"/>
            <w:tcBorders>
              <w:bottom w:val="single" w:sz="8" w:color="D9D9D9"/>
            </w:tcBorders>
            <w:shd w:val="clear" w:color="auto" w:fill="D9D9D9"/>
          </w:tcPr>
          <w:p>
            <w:pPr>
              <w:jc w:val="center"/>
              <w:ind w:left="190"/>
              <w:spacing w:after="0"/>
              <w:rPr>
                <w:sz w:val="20"/>
                <w:szCs w:val="20"/>
                <w:color w:val="auto"/>
              </w:rPr>
            </w:pPr>
            <w:r>
              <w:rPr>
                <w:rFonts w:ascii="Arial" w:cs="Arial" w:eastAsia="Arial" w:hAnsi="Arial"/>
                <w:sz w:val="18"/>
                <w:szCs w:val="18"/>
                <w:color w:val="auto"/>
                <w:w w:val="88"/>
              </w:rPr>
              <w:t>45%</w:t>
            </w:r>
          </w:p>
        </w:tc>
        <w:tc>
          <w:tcPr>
            <w:tcW w:w="2080" w:type="dxa"/>
            <w:vAlign w:val="bottom"/>
            <w:tcBorders>
              <w:bottom w:val="single" w:sz="8" w:color="D9D9D9"/>
            </w:tcBorders>
            <w:shd w:val="clear" w:color="auto" w:fill="D9D9D9"/>
          </w:tcPr>
          <w:p>
            <w:pPr>
              <w:jc w:val="center"/>
              <w:ind w:left="50"/>
              <w:spacing w:after="0"/>
              <w:rPr>
                <w:sz w:val="20"/>
                <w:szCs w:val="20"/>
                <w:color w:val="auto"/>
              </w:rPr>
            </w:pPr>
            <w:r>
              <w:rPr>
                <w:rFonts w:ascii="Arial" w:cs="Arial" w:eastAsia="Arial" w:hAnsi="Arial"/>
                <w:sz w:val="18"/>
                <w:szCs w:val="18"/>
                <w:color w:val="auto"/>
                <w:w w:val="94"/>
              </w:rPr>
              <w:t>30%</w:t>
            </w:r>
          </w:p>
        </w:tc>
      </w:tr>
      <w:tr>
        <w:trPr>
          <w:trHeight w:val="237"/>
        </w:trPr>
        <w:tc>
          <w:tcPr>
            <w:tcW w:w="1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Mr. Huston</w:t>
            </w:r>
          </w:p>
        </w:tc>
        <w:tc>
          <w:tcPr>
            <w:tcW w:w="164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88"/>
              </w:rPr>
              <w:t>35%</w:t>
            </w:r>
          </w:p>
        </w:tc>
        <w:tc>
          <w:tcPr>
            <w:tcW w:w="208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4"/>
              </w:rPr>
              <w:t>25%</w:t>
            </w:r>
          </w:p>
        </w:tc>
      </w:tr>
      <w:tr>
        <w:trPr>
          <w:trHeight w:val="27"/>
        </w:trPr>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18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Manko</w:t>
            </w:r>
          </w:p>
        </w:tc>
        <w:tc>
          <w:tcPr>
            <w:tcW w:w="1640" w:type="dxa"/>
            <w:vAlign w:val="bottom"/>
            <w:tcBorders>
              <w:bottom w:val="single" w:sz="8" w:color="D9D9D9"/>
            </w:tcBorders>
            <w:shd w:val="clear" w:color="auto" w:fill="D9D9D9"/>
          </w:tcPr>
          <w:p>
            <w:pPr>
              <w:jc w:val="center"/>
              <w:ind w:left="190"/>
              <w:spacing w:after="0"/>
              <w:rPr>
                <w:sz w:val="20"/>
                <w:szCs w:val="20"/>
                <w:color w:val="auto"/>
              </w:rPr>
            </w:pPr>
            <w:r>
              <w:rPr>
                <w:rFonts w:ascii="Arial" w:cs="Arial" w:eastAsia="Arial" w:hAnsi="Arial"/>
                <w:sz w:val="18"/>
                <w:szCs w:val="18"/>
                <w:color w:val="auto"/>
                <w:w w:val="88"/>
              </w:rPr>
              <w:t>35%</w:t>
            </w:r>
          </w:p>
        </w:tc>
        <w:tc>
          <w:tcPr>
            <w:tcW w:w="2080" w:type="dxa"/>
            <w:vAlign w:val="bottom"/>
            <w:tcBorders>
              <w:bottom w:val="single" w:sz="8" w:color="D9D9D9"/>
            </w:tcBorders>
            <w:shd w:val="clear" w:color="auto" w:fill="D9D9D9"/>
          </w:tcPr>
          <w:p>
            <w:pPr>
              <w:jc w:val="center"/>
              <w:ind w:left="50"/>
              <w:spacing w:after="0"/>
              <w:rPr>
                <w:sz w:val="20"/>
                <w:szCs w:val="20"/>
                <w:color w:val="auto"/>
              </w:rPr>
            </w:pPr>
            <w:r>
              <w:rPr>
                <w:rFonts w:ascii="Arial" w:cs="Arial" w:eastAsia="Arial" w:hAnsi="Arial"/>
                <w:sz w:val="18"/>
                <w:szCs w:val="18"/>
                <w:color w:val="auto"/>
                <w:w w:val="94"/>
              </w:rPr>
              <w:t>25%</w:t>
            </w:r>
          </w:p>
        </w:tc>
      </w:tr>
      <w:tr>
        <w:trPr>
          <w:trHeight w:val="237"/>
        </w:trPr>
        <w:tc>
          <w:tcPr>
            <w:tcW w:w="1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Ms. Skeffington</w:t>
            </w:r>
          </w:p>
        </w:tc>
        <w:tc>
          <w:tcPr>
            <w:tcW w:w="164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88"/>
              </w:rPr>
              <w:t>35%</w:t>
            </w:r>
          </w:p>
        </w:tc>
        <w:tc>
          <w:tcPr>
            <w:tcW w:w="208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4"/>
              </w:rPr>
              <w:t>25%</w:t>
            </w:r>
          </w:p>
        </w:tc>
      </w:tr>
      <w:tr>
        <w:trPr>
          <w:trHeight w:val="27"/>
        </w:trPr>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18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Wise</w:t>
            </w:r>
          </w:p>
        </w:tc>
        <w:tc>
          <w:tcPr>
            <w:tcW w:w="1640" w:type="dxa"/>
            <w:vAlign w:val="bottom"/>
            <w:tcBorders>
              <w:bottom w:val="single" w:sz="8" w:color="D9D9D9"/>
            </w:tcBorders>
            <w:shd w:val="clear" w:color="auto" w:fill="D9D9D9"/>
          </w:tcPr>
          <w:p>
            <w:pPr>
              <w:jc w:val="center"/>
              <w:ind w:left="190"/>
              <w:spacing w:after="0"/>
              <w:rPr>
                <w:sz w:val="20"/>
                <w:szCs w:val="20"/>
                <w:color w:val="auto"/>
              </w:rPr>
            </w:pPr>
            <w:r>
              <w:rPr>
                <w:rFonts w:ascii="Arial" w:cs="Arial" w:eastAsia="Arial" w:hAnsi="Arial"/>
                <w:sz w:val="18"/>
                <w:szCs w:val="18"/>
                <w:color w:val="auto"/>
                <w:w w:val="88"/>
              </w:rPr>
              <w:t>35%</w:t>
            </w:r>
          </w:p>
        </w:tc>
        <w:tc>
          <w:tcPr>
            <w:tcW w:w="2080" w:type="dxa"/>
            <w:vAlign w:val="bottom"/>
            <w:tcBorders>
              <w:bottom w:val="single" w:sz="8" w:color="D9D9D9"/>
            </w:tcBorders>
            <w:shd w:val="clear" w:color="auto" w:fill="D9D9D9"/>
          </w:tcPr>
          <w:p>
            <w:pPr>
              <w:jc w:val="center"/>
              <w:ind w:left="50"/>
              <w:spacing w:after="0"/>
              <w:rPr>
                <w:sz w:val="20"/>
                <w:szCs w:val="20"/>
                <w:color w:val="auto"/>
              </w:rPr>
            </w:pPr>
            <w:r>
              <w:rPr>
                <w:rFonts w:ascii="Arial" w:cs="Arial" w:eastAsia="Arial" w:hAnsi="Arial"/>
                <w:sz w:val="18"/>
                <w:szCs w:val="18"/>
                <w:color w:val="auto"/>
                <w:w w:val="94"/>
              </w:rPr>
              <w:t>25%</w:t>
            </w:r>
          </w:p>
        </w:tc>
      </w:tr>
      <w:tr>
        <w:trPr>
          <w:trHeight w:val="20"/>
        </w:trPr>
        <w:tc>
          <w:tcPr>
            <w:tcW w:w="18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“Net Sales” is defined as our net sales for 2019 at budgeted currency exchange rates, excluding net sales from any acquisitions in 2019. “Adjusted Net Income” is defined as our non-GAAP net income at reported currency exchange rates, after 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the threshold for a financial objective is achieved, then the funding for that objective is scaled down or up for underachievement or overachievement, respectively, of the objective, as follows:</w:t>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920" w:type="dxa"/>
        <w:tblCellMar>
          <w:top w:w="0" w:type="dxa"/>
          <w:left w:w="0" w:type="dxa"/>
          <w:bottom w:w="0" w:type="dxa"/>
          <w:right w:w="0" w:type="dxa"/>
        </w:tblCellMar>
      </w:tblPr>
      <w:tr>
        <w:trPr>
          <w:trHeight w:val="216"/>
        </w:trPr>
        <w:tc>
          <w:tcPr>
            <w:tcW w:w="350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5"/>
              </w:rPr>
              <w:t>Percent Achievement of Sales Objective</w:t>
            </w:r>
          </w:p>
        </w:tc>
        <w:tc>
          <w:tcPr>
            <w:tcW w:w="28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0"/>
              </w:rPr>
              <w:t>Percent Achievement of Income</w:t>
            </w:r>
          </w:p>
        </w:tc>
        <w:tc>
          <w:tcPr>
            <w:tcW w:w="3300" w:type="dxa"/>
            <w:vAlign w:val="bottom"/>
            <w:gridSpan w:val="2"/>
            <w:vMerge w:val="restart"/>
          </w:tcPr>
          <w:p>
            <w:pPr>
              <w:jc w:val="center"/>
              <w:ind w:left="150"/>
              <w:spacing w:after="0"/>
              <w:rPr>
                <w:sz w:val="20"/>
                <w:szCs w:val="20"/>
                <w:color w:val="auto"/>
              </w:rPr>
            </w:pPr>
            <w:r>
              <w:rPr>
                <w:rFonts w:ascii="Arial" w:cs="Arial" w:eastAsia="Arial" w:hAnsi="Arial"/>
                <w:sz w:val="18"/>
                <w:szCs w:val="18"/>
                <w:b w:val="1"/>
                <w:bCs w:val="1"/>
                <w:color w:val="auto"/>
                <w:w w:val="91"/>
              </w:rPr>
              <w:t>Percent Funding for Objective</w:t>
            </w:r>
          </w:p>
        </w:tc>
        <w:tc>
          <w:tcPr>
            <w:tcW w:w="0" w:type="dxa"/>
            <w:vAlign w:val="bottom"/>
          </w:tcPr>
          <w:p>
            <w:pPr>
              <w:spacing w:after="0"/>
              <w:rPr>
                <w:sz w:val="1"/>
                <w:szCs w:val="1"/>
                <w:color w:val="auto"/>
              </w:rPr>
            </w:pPr>
          </w:p>
        </w:tc>
      </w:tr>
      <w:tr>
        <w:trPr>
          <w:trHeight w:val="126"/>
        </w:trPr>
        <w:tc>
          <w:tcPr>
            <w:tcW w:w="3500" w:type="dxa"/>
            <w:vAlign w:val="bottom"/>
            <w:vMerge w:val="continue"/>
          </w:tcPr>
          <w:p>
            <w:pPr>
              <w:spacing w:after="0"/>
              <w:rPr>
                <w:sz w:val="10"/>
                <w:szCs w:val="10"/>
                <w:color w:val="auto"/>
              </w:rPr>
            </w:pPr>
          </w:p>
        </w:tc>
        <w:tc>
          <w:tcPr>
            <w:tcW w:w="1940" w:type="dxa"/>
            <w:vAlign w:val="bottom"/>
            <w:vMerge w:val="restart"/>
          </w:tcPr>
          <w:p>
            <w:pPr>
              <w:jc w:val="center"/>
              <w:ind w:left="950"/>
              <w:spacing w:after="0"/>
              <w:rPr>
                <w:sz w:val="20"/>
                <w:szCs w:val="20"/>
                <w:color w:val="auto"/>
              </w:rPr>
            </w:pPr>
            <w:r>
              <w:rPr>
                <w:rFonts w:ascii="Arial" w:cs="Arial" w:eastAsia="Arial" w:hAnsi="Arial"/>
                <w:sz w:val="18"/>
                <w:szCs w:val="18"/>
                <w:b w:val="1"/>
                <w:bCs w:val="1"/>
                <w:color w:val="auto"/>
                <w:w w:val="91"/>
              </w:rPr>
              <w:t>Objective</w:t>
            </w:r>
          </w:p>
        </w:tc>
        <w:tc>
          <w:tcPr>
            <w:tcW w:w="8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4"/>
              </w:rPr>
              <w:t>&lt;97%</w:t>
            </w:r>
          </w:p>
        </w:tc>
        <w:tc>
          <w:tcPr>
            <w:tcW w:w="1940" w:type="dxa"/>
            <w:vAlign w:val="bottom"/>
            <w:tcBorders>
              <w:bottom w:val="single" w:sz="8" w:color="D9D9D9"/>
            </w:tcBorders>
            <w:shd w:val="clear" w:color="auto" w:fill="D9D9D9"/>
          </w:tcPr>
          <w:p>
            <w:pPr>
              <w:jc w:val="center"/>
              <w:ind w:left="950"/>
              <w:spacing w:after="0"/>
              <w:rPr>
                <w:sz w:val="20"/>
                <w:szCs w:val="20"/>
                <w:color w:val="auto"/>
              </w:rPr>
            </w:pPr>
            <w:r>
              <w:rPr>
                <w:rFonts w:ascii="Arial" w:cs="Arial" w:eastAsia="Arial" w:hAnsi="Arial"/>
                <w:sz w:val="18"/>
                <w:szCs w:val="18"/>
                <w:color w:val="auto"/>
                <w:w w:val="90"/>
              </w:rPr>
              <w:t>&lt;90%</w:t>
            </w:r>
          </w:p>
        </w:tc>
        <w:tc>
          <w:tcPr>
            <w:tcW w:w="860" w:type="dxa"/>
            <w:vAlign w:val="bottom"/>
            <w:tcBorders>
              <w:bottom w:val="single" w:sz="8" w:color="D9D9D9"/>
            </w:tcBorders>
            <w:shd w:val="clear" w:color="auto" w:fill="D9D9D9"/>
          </w:tcPr>
          <w:p>
            <w:pPr>
              <w:spacing w:after="0"/>
              <w:rPr>
                <w:sz w:val="22"/>
                <w:szCs w:val="22"/>
                <w:color w:val="auto"/>
              </w:rPr>
            </w:pPr>
          </w:p>
        </w:tc>
        <w:tc>
          <w:tcPr>
            <w:tcW w:w="740" w:type="dxa"/>
            <w:vAlign w:val="bottom"/>
            <w:tcBorders>
              <w:bottom w:val="single" w:sz="8" w:color="D9D9D9"/>
            </w:tcBorders>
            <w:shd w:val="clear" w:color="auto" w:fill="D9D9D9"/>
          </w:tcPr>
          <w:p>
            <w:pPr>
              <w:spacing w:after="0"/>
              <w:rPr>
                <w:sz w:val="22"/>
                <w:szCs w:val="22"/>
                <w:color w:val="auto"/>
              </w:rPr>
            </w:pPr>
          </w:p>
        </w:tc>
        <w:tc>
          <w:tcPr>
            <w:tcW w:w="2560" w:type="dxa"/>
            <w:vAlign w:val="bottom"/>
            <w:tcBorders>
              <w:bottom w:val="single" w:sz="8" w:color="D9D9D9"/>
            </w:tcBorders>
            <w:shd w:val="clear" w:color="auto" w:fill="D9D9D9"/>
          </w:tcPr>
          <w:p>
            <w:pPr>
              <w:jc w:val="right"/>
              <w:ind w:right="12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97%</w:t>
            </w:r>
          </w:p>
        </w:tc>
        <w:tc>
          <w:tcPr>
            <w:tcW w:w="1940" w:type="dxa"/>
            <w:vAlign w:val="bottom"/>
            <w:tcBorders>
              <w:top w:val="single" w:sz="8" w:color="auto"/>
            </w:tcBorders>
          </w:tcPr>
          <w:p>
            <w:pPr>
              <w:jc w:val="center"/>
              <w:ind w:left="950"/>
              <w:spacing w:after="0"/>
              <w:rPr>
                <w:sz w:val="20"/>
                <w:szCs w:val="20"/>
                <w:color w:val="auto"/>
              </w:rPr>
            </w:pPr>
            <w:r>
              <w:rPr>
                <w:rFonts w:ascii="Arial" w:cs="Arial" w:eastAsia="Arial" w:hAnsi="Arial"/>
                <w:sz w:val="18"/>
                <w:szCs w:val="18"/>
                <w:color w:val="auto"/>
                <w:w w:val="94"/>
              </w:rPr>
              <w:t>90%</w:t>
            </w: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00" w:type="dxa"/>
            <w:vAlign w:val="bottom"/>
            <w:shd w:val="clear" w:color="auto" w:fill="D9D9D9"/>
          </w:tcPr>
          <w:p>
            <w:pPr>
              <w:spacing w:after="0"/>
              <w:rPr>
                <w:sz w:val="19"/>
                <w:szCs w:val="19"/>
                <w:color w:val="auto"/>
              </w:rPr>
            </w:pPr>
          </w:p>
        </w:tc>
        <w:tc>
          <w:tcPr>
            <w:tcW w:w="6100" w:type="dxa"/>
            <w:vAlign w:val="bottom"/>
            <w:gridSpan w:val="4"/>
            <w:shd w:val="clear" w:color="auto" w:fill="D9D9D9"/>
          </w:tcPr>
          <w:p>
            <w:pPr>
              <w:jc w:val="right"/>
              <w:ind w:right="1650"/>
              <w:spacing w:after="0"/>
              <w:rPr>
                <w:sz w:val="20"/>
                <w:szCs w:val="20"/>
                <w:color w:val="auto"/>
              </w:rPr>
            </w:pPr>
            <w:r>
              <w:rPr>
                <w:rFonts w:ascii="Arial" w:cs="Arial" w:eastAsia="Arial" w:hAnsi="Arial"/>
                <w:sz w:val="18"/>
                <w:szCs w:val="18"/>
                <w:color w:val="auto"/>
              </w:rPr>
              <w:t>Linear Interpolation: 1:16.67 (Sales)</w:t>
            </w:r>
          </w:p>
        </w:tc>
        <w:tc>
          <w:tcPr>
            <w:tcW w:w="0" w:type="dxa"/>
            <w:vAlign w:val="bottom"/>
          </w:tcPr>
          <w:p>
            <w:pPr>
              <w:spacing w:after="0"/>
              <w:rPr>
                <w:sz w:val="1"/>
                <w:szCs w:val="1"/>
                <w:color w:val="auto"/>
              </w:rPr>
            </w:pPr>
          </w:p>
        </w:tc>
      </w:tr>
      <w:tr>
        <w:trPr>
          <w:trHeight w:val="262"/>
        </w:trPr>
        <w:tc>
          <w:tcPr>
            <w:tcW w:w="3500" w:type="dxa"/>
            <w:vAlign w:val="bottom"/>
            <w:tcBorders>
              <w:bottom w:val="single" w:sz="8" w:color="D9D9D9"/>
            </w:tcBorders>
            <w:shd w:val="clear" w:color="auto" w:fill="D9D9D9"/>
          </w:tcPr>
          <w:p>
            <w:pPr>
              <w:spacing w:after="0"/>
              <w:rPr>
                <w:sz w:val="22"/>
                <w:szCs w:val="22"/>
                <w:color w:val="auto"/>
              </w:rPr>
            </w:pPr>
          </w:p>
        </w:tc>
        <w:tc>
          <w:tcPr>
            <w:tcW w:w="1940" w:type="dxa"/>
            <w:vAlign w:val="bottom"/>
            <w:tcBorders>
              <w:bottom w:val="single" w:sz="8" w:color="D9D9D9"/>
            </w:tcBorders>
            <w:shd w:val="clear" w:color="auto" w:fill="D9D9D9"/>
          </w:tcPr>
          <w:p>
            <w:pPr>
              <w:spacing w:after="0"/>
              <w:rPr>
                <w:sz w:val="22"/>
                <w:szCs w:val="22"/>
                <w:color w:val="auto"/>
              </w:rPr>
            </w:pPr>
          </w:p>
        </w:tc>
        <w:tc>
          <w:tcPr>
            <w:tcW w:w="860" w:type="dxa"/>
            <w:vAlign w:val="bottom"/>
            <w:tcBorders>
              <w:bottom w:val="single" w:sz="8" w:color="D9D9D9"/>
            </w:tcBorders>
            <w:shd w:val="clear" w:color="auto" w:fill="D9D9D9"/>
          </w:tcPr>
          <w:p>
            <w:pPr>
              <w:spacing w:after="0"/>
              <w:rPr>
                <w:sz w:val="22"/>
                <w:szCs w:val="22"/>
                <w:color w:val="auto"/>
              </w:rPr>
            </w:pPr>
          </w:p>
        </w:tc>
        <w:tc>
          <w:tcPr>
            <w:tcW w:w="3300" w:type="dxa"/>
            <w:vAlign w:val="bottom"/>
            <w:tcBorders>
              <w:bottom w:val="single" w:sz="8" w:color="D9D9D9"/>
            </w:tcBorders>
            <w:gridSpan w:val="2"/>
            <w:shd w:val="clear" w:color="auto" w:fill="D9D9D9"/>
          </w:tcPr>
          <w:p>
            <w:pPr>
              <w:jc w:val="right"/>
              <w:ind w:right="2090"/>
              <w:spacing w:after="0"/>
              <w:rPr>
                <w:sz w:val="20"/>
                <w:szCs w:val="20"/>
                <w:color w:val="auto"/>
              </w:rPr>
            </w:pPr>
            <w:r>
              <w:rPr>
                <w:rFonts w:ascii="Arial" w:cs="Arial" w:eastAsia="Arial" w:hAnsi="Arial"/>
                <w:sz w:val="18"/>
                <w:szCs w:val="18"/>
                <w:color w:val="auto"/>
                <w:w w:val="99"/>
              </w:rPr>
              <w:t>1.50 (Income)</w:t>
            </w:r>
          </w:p>
        </w:tc>
        <w:tc>
          <w:tcPr>
            <w:tcW w:w="0" w:type="dxa"/>
            <w:vAlign w:val="bottom"/>
          </w:tcPr>
          <w:p>
            <w:pPr>
              <w:spacing w:after="0"/>
              <w:rPr>
                <w:sz w:val="1"/>
                <w:szCs w:val="1"/>
                <w:color w:val="auto"/>
              </w:rPr>
            </w:pPr>
          </w:p>
        </w:tc>
      </w:tr>
      <w:tr>
        <w:trPr>
          <w:trHeight w:val="237"/>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940" w:type="dxa"/>
            <w:vAlign w:val="bottom"/>
            <w:tcBorders>
              <w:top w:val="single" w:sz="8" w:color="auto"/>
            </w:tcBorders>
          </w:tcPr>
          <w:p>
            <w:pPr>
              <w:jc w:val="center"/>
              <w:ind w:left="950"/>
              <w:spacing w:after="0"/>
              <w:rPr>
                <w:sz w:val="20"/>
                <w:szCs w:val="20"/>
                <w:color w:val="auto"/>
              </w:rPr>
            </w:pPr>
            <w:r>
              <w:rPr>
                <w:rFonts w:ascii="Arial" w:cs="Arial" w:eastAsia="Arial" w:hAnsi="Arial"/>
                <w:sz w:val="18"/>
                <w:szCs w:val="18"/>
                <w:color w:val="auto"/>
                <w:w w:val="91"/>
              </w:rPr>
              <w:t>100%</w:t>
            </w: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D9D9D9"/>
            </w:tcBorders>
            <w:shd w:val="clear" w:color="auto" w:fill="D9D9D9"/>
          </w:tcPr>
          <w:p>
            <w:pPr>
              <w:spacing w:after="0"/>
              <w:rPr>
                <w:sz w:val="22"/>
                <w:szCs w:val="22"/>
                <w:color w:val="auto"/>
              </w:rPr>
            </w:pPr>
          </w:p>
        </w:tc>
        <w:tc>
          <w:tcPr>
            <w:tcW w:w="1940" w:type="dxa"/>
            <w:vAlign w:val="bottom"/>
            <w:tcBorders>
              <w:bottom w:val="single" w:sz="8" w:color="D9D9D9"/>
            </w:tcBorders>
            <w:shd w:val="clear" w:color="auto" w:fill="D9D9D9"/>
          </w:tcPr>
          <w:p>
            <w:pPr>
              <w:spacing w:after="0"/>
              <w:rPr>
                <w:sz w:val="22"/>
                <w:szCs w:val="22"/>
                <w:color w:val="auto"/>
              </w:rPr>
            </w:pPr>
          </w:p>
        </w:tc>
        <w:tc>
          <w:tcPr>
            <w:tcW w:w="1600" w:type="dxa"/>
            <w:vAlign w:val="bottom"/>
            <w:tcBorders>
              <w:bottom w:val="single" w:sz="8" w:color="D9D9D9"/>
            </w:tcBorders>
            <w:gridSpan w:val="2"/>
            <w:shd w:val="clear" w:color="auto" w:fill="D9D9D9"/>
          </w:tcPr>
          <w:p>
            <w:pPr>
              <w:ind w:left="60"/>
              <w:spacing w:after="0"/>
              <w:rPr>
                <w:sz w:val="20"/>
                <w:szCs w:val="20"/>
                <w:color w:val="auto"/>
              </w:rPr>
            </w:pPr>
            <w:r>
              <w:rPr>
                <w:rFonts w:ascii="Arial" w:cs="Arial" w:eastAsia="Arial" w:hAnsi="Arial"/>
                <w:sz w:val="18"/>
                <w:szCs w:val="18"/>
                <w:color w:val="auto"/>
                <w:w w:val="95"/>
              </w:rPr>
              <w:t>Linear Interpolation:</w:t>
            </w:r>
          </w:p>
        </w:tc>
        <w:tc>
          <w:tcPr>
            <w:tcW w:w="2560" w:type="dxa"/>
            <w:vAlign w:val="bottom"/>
            <w:tcBorders>
              <w:bottom w:val="single" w:sz="8" w:color="D9D9D9"/>
            </w:tcBorders>
            <w:shd w:val="clear" w:color="auto" w:fill="D9D9D9"/>
          </w:tcPr>
          <w:p>
            <w:pPr>
              <w:jc w:val="right"/>
              <w:ind w:right="1970"/>
              <w:spacing w:after="0"/>
              <w:rPr>
                <w:sz w:val="20"/>
                <w:szCs w:val="20"/>
                <w:color w:val="auto"/>
              </w:rPr>
            </w:pPr>
            <w:r>
              <w:rPr>
                <w:rFonts w:ascii="Arial" w:cs="Arial" w:eastAsia="Arial" w:hAnsi="Arial"/>
                <w:sz w:val="18"/>
                <w:szCs w:val="18"/>
                <w:color w:val="auto"/>
                <w:w w:val="95"/>
              </w:rPr>
              <w:t>1:7.50</w:t>
            </w:r>
          </w:p>
        </w:tc>
        <w:tc>
          <w:tcPr>
            <w:tcW w:w="0" w:type="dxa"/>
            <w:vAlign w:val="bottom"/>
          </w:tcPr>
          <w:p>
            <w:pPr>
              <w:spacing w:after="0"/>
              <w:rPr>
                <w:sz w:val="1"/>
                <w:szCs w:val="1"/>
                <w:color w:val="auto"/>
              </w:rPr>
            </w:pPr>
          </w:p>
        </w:tc>
      </w:tr>
      <w:tr>
        <w:trPr>
          <w:trHeight w:val="237"/>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110%</w:t>
            </w:r>
          </w:p>
        </w:tc>
        <w:tc>
          <w:tcPr>
            <w:tcW w:w="1940" w:type="dxa"/>
            <w:vAlign w:val="bottom"/>
            <w:tcBorders>
              <w:top w:val="single" w:sz="8" w:color="auto"/>
            </w:tcBorders>
          </w:tcPr>
          <w:p>
            <w:pPr>
              <w:jc w:val="center"/>
              <w:ind w:left="950"/>
              <w:spacing w:after="0"/>
              <w:rPr>
                <w:sz w:val="20"/>
                <w:szCs w:val="20"/>
                <w:color w:val="auto"/>
              </w:rPr>
            </w:pPr>
            <w:r>
              <w:rPr>
                <w:rFonts w:ascii="Arial" w:cs="Arial" w:eastAsia="Arial" w:hAnsi="Arial"/>
                <w:sz w:val="18"/>
                <w:szCs w:val="18"/>
                <w:color w:val="auto"/>
                <w:w w:val="91"/>
              </w:rPr>
              <w:t>110%</w:t>
            </w: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1"/>
              </w:rPr>
              <w:t>&gt;110%</w:t>
            </w:r>
          </w:p>
        </w:tc>
        <w:tc>
          <w:tcPr>
            <w:tcW w:w="1940" w:type="dxa"/>
            <w:vAlign w:val="bottom"/>
            <w:tcBorders>
              <w:bottom w:val="single" w:sz="8" w:color="D9D9D9"/>
            </w:tcBorders>
            <w:shd w:val="clear" w:color="auto" w:fill="D9D9D9"/>
          </w:tcPr>
          <w:p>
            <w:pPr>
              <w:jc w:val="center"/>
              <w:ind w:left="950"/>
              <w:spacing w:after="0"/>
              <w:rPr>
                <w:sz w:val="20"/>
                <w:szCs w:val="20"/>
                <w:color w:val="auto"/>
              </w:rPr>
            </w:pPr>
            <w:r>
              <w:rPr>
                <w:rFonts w:ascii="Arial" w:cs="Arial" w:eastAsia="Arial" w:hAnsi="Arial"/>
                <w:sz w:val="18"/>
                <w:szCs w:val="18"/>
                <w:color w:val="auto"/>
                <w:w w:val="88"/>
              </w:rPr>
              <w:t>&gt;110%</w:t>
            </w:r>
          </w:p>
        </w:tc>
        <w:tc>
          <w:tcPr>
            <w:tcW w:w="860" w:type="dxa"/>
            <w:vAlign w:val="bottom"/>
            <w:tcBorders>
              <w:bottom w:val="single" w:sz="8" w:color="D9D9D9"/>
            </w:tcBorders>
            <w:shd w:val="clear" w:color="auto" w:fill="D9D9D9"/>
          </w:tcPr>
          <w:p>
            <w:pPr>
              <w:spacing w:after="0"/>
              <w:rPr>
                <w:sz w:val="21"/>
                <w:szCs w:val="21"/>
                <w:color w:val="auto"/>
              </w:rPr>
            </w:pPr>
          </w:p>
        </w:tc>
        <w:tc>
          <w:tcPr>
            <w:tcW w:w="740" w:type="dxa"/>
            <w:vAlign w:val="bottom"/>
            <w:tcBorders>
              <w:bottom w:val="single" w:sz="8" w:color="D9D9D9"/>
            </w:tcBorders>
            <w:shd w:val="clear" w:color="auto" w:fill="D9D9D9"/>
          </w:tcPr>
          <w:p>
            <w:pPr>
              <w:spacing w:after="0"/>
              <w:rPr>
                <w:sz w:val="21"/>
                <w:szCs w:val="21"/>
                <w:color w:val="auto"/>
              </w:rPr>
            </w:pPr>
          </w:p>
        </w:tc>
        <w:tc>
          <w:tcPr>
            <w:tcW w:w="2560" w:type="dxa"/>
            <w:vAlign w:val="bottom"/>
            <w:tcBorders>
              <w:bottom w:val="single" w:sz="8" w:color="D9D9D9"/>
            </w:tcBorders>
            <w:shd w:val="clear" w:color="auto" w:fill="D9D9D9"/>
          </w:tcPr>
          <w:p>
            <w:pPr>
              <w:jc w:val="center"/>
              <w:ind w:right="410"/>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0"/>
        </w:trPr>
        <w:tc>
          <w:tcPr>
            <w:tcW w:w="35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Non-Financial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34290</wp:posOffset>
            </wp:positionV>
            <wp:extent cx="6097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7270" cy="8890"/>
                    </a:xfrm>
                    <a:prstGeom prst="rect">
                      <a:avLst/>
                    </a:prstGeom>
                    <a:noFill/>
                  </pic:spPr>
                </pic:pic>
              </a:graphicData>
            </a:graphic>
          </wp:anchor>
        </w:drawing>
      </w:r>
    </w:p>
    <w:p>
      <w:pPr>
        <w:spacing w:after="0" w:line="6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2"/>
              </w:rPr>
              <w:t>Design</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9"/>
              </w:rPr>
              <w:t>Clinical</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Regulatory</w:t>
            </w:r>
          </w:p>
        </w:tc>
        <w:tc>
          <w:tcPr>
            <w:tcW w:w="2100" w:type="dxa"/>
            <w:vAlign w:val="bottom"/>
          </w:tcPr>
          <w:p>
            <w:pPr>
              <w:jc w:val="center"/>
              <w:ind w:right="70"/>
              <w:spacing w:after="0"/>
              <w:rPr>
                <w:sz w:val="20"/>
                <w:szCs w:val="20"/>
                <w:color w:val="auto"/>
              </w:rPr>
            </w:pPr>
            <w:r>
              <w:rPr>
                <w:rFonts w:ascii="Arial" w:cs="Arial" w:eastAsia="Arial" w:hAnsi="Arial"/>
                <w:sz w:val="18"/>
                <w:szCs w:val="18"/>
                <w:color w:val="auto"/>
                <w:w w:val="93"/>
              </w:rPr>
              <w:t>Commercialization</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Leadership</w:t>
            </w:r>
          </w:p>
        </w:tc>
      </w:tr>
      <w:tr>
        <w:trPr>
          <w:trHeight w:val="27"/>
        </w:trPr>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168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Mr. McDonald</w:t>
            </w:r>
          </w:p>
        </w:tc>
        <w:tc>
          <w:tcPr>
            <w:tcW w:w="1420" w:type="dxa"/>
            <w:vAlign w:val="bottom"/>
            <w:tcBorders>
              <w:bottom w:val="single" w:sz="8" w:color="auto"/>
            </w:tcBorders>
            <w:shd w:val="clear" w:color="auto" w:fill="D9D9D9"/>
          </w:tcPr>
          <w:p>
            <w:pPr>
              <w:jc w:val="center"/>
              <w:ind w:left="10"/>
              <w:spacing w:after="0"/>
              <w:rPr>
                <w:sz w:val="20"/>
                <w:szCs w:val="20"/>
                <w:color w:val="auto"/>
              </w:rPr>
            </w:pPr>
            <w:r>
              <w:rPr>
                <w:rFonts w:ascii="Arial" w:cs="Arial" w:eastAsia="Arial" w:hAnsi="Arial"/>
                <w:sz w:val="18"/>
                <w:szCs w:val="18"/>
                <w:color w:val="auto"/>
                <w:w w:val="88"/>
              </w:rPr>
              <w:t>10%</w:t>
            </w:r>
          </w:p>
        </w:tc>
        <w:tc>
          <w:tcPr>
            <w:tcW w:w="1260" w:type="dxa"/>
            <w:vAlign w:val="bottom"/>
            <w:tcBorders>
              <w:bottom w:val="single" w:sz="8" w:color="auto"/>
            </w:tcBorders>
            <w:shd w:val="clear" w:color="auto" w:fill="D9D9D9"/>
          </w:tcPr>
          <w:p>
            <w:pPr>
              <w:jc w:val="center"/>
              <w:ind w:left="30"/>
              <w:spacing w:after="0"/>
              <w:rPr>
                <w:sz w:val="20"/>
                <w:szCs w:val="20"/>
                <w:color w:val="auto"/>
              </w:rPr>
            </w:pPr>
            <w:r>
              <w:rPr>
                <w:rFonts w:ascii="Arial" w:cs="Arial" w:eastAsia="Arial" w:hAnsi="Arial"/>
                <w:sz w:val="18"/>
                <w:szCs w:val="18"/>
                <w:color w:val="auto"/>
                <w:w w:val="94"/>
              </w:rPr>
              <w:t>10%</w:t>
            </w:r>
          </w:p>
        </w:tc>
        <w:tc>
          <w:tcPr>
            <w:tcW w:w="13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15%</w:t>
            </w:r>
          </w:p>
        </w:tc>
        <w:tc>
          <w:tcPr>
            <w:tcW w:w="2100" w:type="dxa"/>
            <w:vAlign w:val="bottom"/>
            <w:tcBorders>
              <w:bottom w:val="single" w:sz="8" w:color="auto"/>
            </w:tcBorders>
            <w:shd w:val="clear" w:color="auto" w:fill="D9D9D9"/>
          </w:tcPr>
          <w:p>
            <w:pPr>
              <w:jc w:val="center"/>
              <w:ind w:right="50"/>
              <w:spacing w:after="0"/>
              <w:rPr>
                <w:sz w:val="20"/>
                <w:szCs w:val="20"/>
                <w:color w:val="auto"/>
              </w:rPr>
            </w:pPr>
            <w:r>
              <w:rPr>
                <w:rFonts w:ascii="Arial" w:cs="Arial" w:eastAsia="Arial" w:hAnsi="Arial"/>
                <w:sz w:val="18"/>
                <w:szCs w:val="18"/>
                <w:color w:val="auto"/>
                <w:w w:val="92"/>
              </w:rPr>
              <w:t>5%</w:t>
            </w:r>
          </w:p>
        </w:tc>
        <w:tc>
          <w:tcPr>
            <w:tcW w:w="1760" w:type="dxa"/>
            <w:vAlign w:val="bottom"/>
            <w:tcBorders>
              <w:bottom w:val="single" w:sz="8" w:color="auto"/>
            </w:tcBorders>
            <w:shd w:val="clear" w:color="auto" w:fill="D9D9D9"/>
          </w:tcPr>
          <w:p>
            <w:pPr>
              <w:ind w:left="840"/>
              <w:spacing w:after="0"/>
              <w:rPr>
                <w:sz w:val="20"/>
                <w:szCs w:val="20"/>
                <w:color w:val="auto"/>
              </w:rPr>
            </w:pPr>
            <w:r>
              <w:rPr>
                <w:rFonts w:ascii="Arial" w:cs="Arial" w:eastAsia="Arial" w:hAnsi="Arial"/>
                <w:sz w:val="18"/>
                <w:szCs w:val="18"/>
                <w:color w:val="auto"/>
              </w:rPr>
              <w:t>̶̶</w:t>
            </w: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color w:val="auto"/>
              </w:rPr>
              <w:t>Mr. Huston</w:t>
            </w: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88"/>
              </w:rPr>
              <w:t>10%</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4"/>
              </w:rPr>
              <w:t>10%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2100" w:type="dxa"/>
            <w:vAlign w:val="bottom"/>
          </w:tcPr>
          <w:p>
            <w:pPr>
              <w:jc w:val="center"/>
              <w:ind w:right="50"/>
              <w:spacing w:after="0"/>
              <w:rPr>
                <w:sz w:val="20"/>
                <w:szCs w:val="20"/>
                <w:color w:val="auto"/>
              </w:rPr>
            </w:pPr>
            <w:r>
              <w:rPr>
                <w:rFonts w:ascii="Arial" w:cs="Arial" w:eastAsia="Arial" w:hAnsi="Arial"/>
                <w:sz w:val="18"/>
                <w:szCs w:val="18"/>
                <w:color w:val="auto"/>
                <w:w w:val="92"/>
              </w:rPr>
              <w:t>5%</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16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Manko</w:t>
            </w:r>
          </w:p>
        </w:tc>
        <w:tc>
          <w:tcPr>
            <w:tcW w:w="1420" w:type="dxa"/>
            <w:vAlign w:val="bottom"/>
            <w:tcBorders>
              <w:bottom w:val="single" w:sz="8" w:color="D9D9D9"/>
            </w:tcBorders>
            <w:shd w:val="clear" w:color="auto" w:fill="D9D9D9"/>
          </w:tcPr>
          <w:p>
            <w:pPr>
              <w:jc w:val="center"/>
              <w:ind w:left="10"/>
              <w:spacing w:after="0"/>
              <w:rPr>
                <w:sz w:val="20"/>
                <w:szCs w:val="20"/>
                <w:color w:val="auto"/>
              </w:rPr>
            </w:pPr>
            <w:r>
              <w:rPr>
                <w:rFonts w:ascii="Arial" w:cs="Arial" w:eastAsia="Arial" w:hAnsi="Arial"/>
                <w:sz w:val="18"/>
                <w:szCs w:val="18"/>
                <w:color w:val="auto"/>
                <w:w w:val="88"/>
              </w:rPr>
              <w:t>10%</w:t>
            </w:r>
          </w:p>
        </w:tc>
        <w:tc>
          <w:tcPr>
            <w:tcW w:w="1260" w:type="dxa"/>
            <w:vAlign w:val="bottom"/>
            <w:tcBorders>
              <w:bottom w:val="single" w:sz="8" w:color="D9D9D9"/>
            </w:tcBorders>
            <w:shd w:val="clear" w:color="auto" w:fill="D9D9D9"/>
          </w:tcPr>
          <w:p>
            <w:pPr>
              <w:jc w:val="center"/>
              <w:ind w:left="30"/>
              <w:spacing w:after="0"/>
              <w:rPr>
                <w:sz w:val="20"/>
                <w:szCs w:val="20"/>
                <w:color w:val="auto"/>
              </w:rPr>
            </w:pPr>
            <w:r>
              <w:rPr>
                <w:rFonts w:ascii="Arial" w:cs="Arial" w:eastAsia="Arial" w:hAnsi="Arial"/>
                <w:sz w:val="18"/>
                <w:szCs w:val="18"/>
                <w:color w:val="auto"/>
                <w:w w:val="94"/>
              </w:rPr>
              <w:t>10%</w:t>
            </w:r>
          </w:p>
        </w:tc>
        <w:tc>
          <w:tcPr>
            <w:tcW w:w="13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8"/>
              </w:rPr>
              <w:t>15%</w:t>
            </w:r>
          </w:p>
        </w:tc>
        <w:tc>
          <w:tcPr>
            <w:tcW w:w="2100" w:type="dxa"/>
            <w:vAlign w:val="bottom"/>
            <w:tcBorders>
              <w:bottom w:val="single" w:sz="8" w:color="D9D9D9"/>
            </w:tcBorders>
            <w:shd w:val="clear" w:color="auto" w:fill="D9D9D9"/>
          </w:tcPr>
          <w:p>
            <w:pPr>
              <w:jc w:val="center"/>
              <w:ind w:right="50"/>
              <w:spacing w:after="0"/>
              <w:rPr>
                <w:sz w:val="20"/>
                <w:szCs w:val="20"/>
                <w:color w:val="auto"/>
              </w:rPr>
            </w:pPr>
            <w:r>
              <w:rPr>
                <w:rFonts w:ascii="Arial" w:cs="Arial" w:eastAsia="Arial" w:hAnsi="Arial"/>
                <w:sz w:val="18"/>
                <w:szCs w:val="18"/>
                <w:color w:val="auto"/>
                <w:w w:val="92"/>
              </w:rPr>
              <w:t>5%</w:t>
            </w:r>
          </w:p>
        </w:tc>
        <w:tc>
          <w:tcPr>
            <w:tcW w:w="17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8"/>
              </w:rPr>
              <w:t>15%</w:t>
            </w:r>
          </w:p>
        </w:tc>
      </w:tr>
      <w:tr>
        <w:trPr>
          <w:trHeight w:val="237"/>
        </w:trPr>
        <w:tc>
          <w:tcPr>
            <w:tcW w:w="1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Ms. Skeffington</w:t>
            </w:r>
          </w:p>
        </w:tc>
        <w:tc>
          <w:tcPr>
            <w:tcW w:w="14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8"/>
              </w:rPr>
              <w:t>10%</w:t>
            </w:r>
          </w:p>
        </w:tc>
        <w:tc>
          <w:tcPr>
            <w:tcW w:w="12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4"/>
              </w:rPr>
              <w:t>10%</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15%</w:t>
            </w:r>
          </w:p>
        </w:tc>
        <w:tc>
          <w:tcPr>
            <w:tcW w:w="21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2"/>
              </w:rPr>
              <w:t>5%</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16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Wise</w:t>
            </w:r>
          </w:p>
        </w:tc>
        <w:tc>
          <w:tcPr>
            <w:tcW w:w="1420" w:type="dxa"/>
            <w:vAlign w:val="bottom"/>
            <w:tcBorders>
              <w:bottom w:val="single" w:sz="8" w:color="D9D9D9"/>
            </w:tcBorders>
            <w:shd w:val="clear" w:color="auto" w:fill="D9D9D9"/>
          </w:tcPr>
          <w:p>
            <w:pPr>
              <w:jc w:val="center"/>
              <w:ind w:left="10"/>
              <w:spacing w:after="0"/>
              <w:rPr>
                <w:sz w:val="20"/>
                <w:szCs w:val="20"/>
                <w:color w:val="auto"/>
              </w:rPr>
            </w:pPr>
            <w:r>
              <w:rPr>
                <w:rFonts w:ascii="Arial" w:cs="Arial" w:eastAsia="Arial" w:hAnsi="Arial"/>
                <w:sz w:val="18"/>
                <w:szCs w:val="18"/>
                <w:color w:val="auto"/>
                <w:w w:val="88"/>
              </w:rPr>
              <w:t>10%</w:t>
            </w:r>
          </w:p>
        </w:tc>
        <w:tc>
          <w:tcPr>
            <w:tcW w:w="1260" w:type="dxa"/>
            <w:vAlign w:val="bottom"/>
            <w:tcBorders>
              <w:bottom w:val="single" w:sz="8" w:color="D9D9D9"/>
            </w:tcBorders>
            <w:shd w:val="clear" w:color="auto" w:fill="D9D9D9"/>
          </w:tcPr>
          <w:p>
            <w:pPr>
              <w:jc w:val="center"/>
              <w:ind w:left="30"/>
              <w:spacing w:after="0"/>
              <w:rPr>
                <w:sz w:val="20"/>
                <w:szCs w:val="20"/>
                <w:color w:val="auto"/>
              </w:rPr>
            </w:pPr>
            <w:r>
              <w:rPr>
                <w:rFonts w:ascii="Arial" w:cs="Arial" w:eastAsia="Arial" w:hAnsi="Arial"/>
                <w:sz w:val="18"/>
                <w:szCs w:val="18"/>
                <w:color w:val="auto"/>
                <w:w w:val="94"/>
              </w:rPr>
              <w:t>10%</w:t>
            </w:r>
          </w:p>
        </w:tc>
        <w:tc>
          <w:tcPr>
            <w:tcW w:w="13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8"/>
              </w:rPr>
              <w:t>15%</w:t>
            </w:r>
          </w:p>
        </w:tc>
        <w:tc>
          <w:tcPr>
            <w:tcW w:w="2100" w:type="dxa"/>
            <w:vAlign w:val="bottom"/>
            <w:tcBorders>
              <w:bottom w:val="single" w:sz="8" w:color="D9D9D9"/>
            </w:tcBorders>
            <w:shd w:val="clear" w:color="auto" w:fill="D9D9D9"/>
          </w:tcPr>
          <w:p>
            <w:pPr>
              <w:jc w:val="center"/>
              <w:ind w:right="50"/>
              <w:spacing w:after="0"/>
              <w:rPr>
                <w:sz w:val="20"/>
                <w:szCs w:val="20"/>
                <w:color w:val="auto"/>
              </w:rPr>
            </w:pPr>
            <w:r>
              <w:rPr>
                <w:rFonts w:ascii="Arial" w:cs="Arial" w:eastAsia="Arial" w:hAnsi="Arial"/>
                <w:sz w:val="18"/>
                <w:szCs w:val="18"/>
                <w:color w:val="auto"/>
                <w:w w:val="92"/>
              </w:rPr>
              <w:t>5%</w:t>
            </w:r>
          </w:p>
        </w:tc>
        <w:tc>
          <w:tcPr>
            <w:tcW w:w="17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8"/>
              </w:rPr>
              <w:t>15%</w:t>
            </w:r>
          </w:p>
        </w:tc>
      </w:tr>
      <w:tr>
        <w:trPr>
          <w:trHeight w:val="20"/>
        </w:trPr>
        <w:tc>
          <w:tcPr>
            <w:tcW w:w="1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non-financial objectives comprise product development projects that will drive revenue generation beyond 2019, plus a Leadership objective focused on developing our future leaders. The Design projects include two product development projects, each valued at 5% if the objectives are achieved within defined timelines. The Clinical projects are enrollment objectives for two clinical studies, each valued at 5%. The Regulatory projects include three regulatory submission objectives and a fourth project, together valued at 15%, and the Commercialization objective is a commercial launch objective valued at 5%. Together, the nine product development project objectives represent 25% of each executive’s target bonus, but total 40% if all objectives are achieved, representing a potential overachievement of 15%. The Leadership objective is valued at 15% and cannot be overachieved.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minimum and maximum achievement of the target short-term incentive payment under the 2019 STIP.</w:t>
      </w:r>
    </w:p>
    <w:p>
      <w:pPr>
        <w:spacing w:after="0" w:line="383" w:lineRule="exact"/>
        <w:rPr>
          <w:sz w:val="20"/>
          <w:szCs w:val="20"/>
          <w:color w:val="auto"/>
        </w:rPr>
      </w:pPr>
    </w:p>
    <w:tbl>
      <w:tblPr>
        <w:tblLayout w:type="fixed"/>
        <w:tblInd w:w="24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440" w:type="dxa"/>
            <w:vAlign w:val="bottom"/>
          </w:tcPr>
          <w:p>
            <w:pPr>
              <w:jc w:val="center"/>
              <w:ind w:left="490"/>
              <w:spacing w:after="0"/>
              <w:rPr>
                <w:sz w:val="20"/>
                <w:szCs w:val="20"/>
                <w:color w:val="auto"/>
              </w:rPr>
            </w:pPr>
            <w:r>
              <w:rPr>
                <w:rFonts w:ascii="Arial" w:cs="Arial" w:eastAsia="Arial" w:hAnsi="Arial"/>
                <w:sz w:val="18"/>
                <w:szCs w:val="18"/>
                <w:b w:val="1"/>
                <w:bCs w:val="1"/>
                <w:color w:val="auto"/>
                <w:w w:val="98"/>
              </w:rPr>
              <w:t>Minimum</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7"/>
        </w:trPr>
        <w:tc>
          <w:tcPr>
            <w:tcW w:w="2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McDonald</w:t>
            </w:r>
          </w:p>
        </w:tc>
        <w:tc>
          <w:tcPr>
            <w:tcW w:w="2440" w:type="dxa"/>
            <w:vAlign w:val="bottom"/>
            <w:tcBorders>
              <w:bottom w:val="single" w:sz="8" w:color="D9D9D9"/>
            </w:tcBorders>
            <w:shd w:val="clear" w:color="auto" w:fill="D9D9D9"/>
          </w:tcPr>
          <w:p>
            <w:pPr>
              <w:jc w:val="center"/>
              <w:ind w:left="510"/>
              <w:spacing w:after="0"/>
              <w:rPr>
                <w:sz w:val="20"/>
                <w:szCs w:val="20"/>
                <w:color w:val="auto"/>
              </w:rPr>
            </w:pPr>
            <w:r>
              <w:rPr>
                <w:rFonts w:ascii="Arial" w:cs="Arial" w:eastAsia="Arial" w:hAnsi="Arial"/>
                <w:sz w:val="18"/>
                <w:szCs w:val="18"/>
                <w:color w:val="auto"/>
                <w:w w:val="92"/>
              </w:rPr>
              <w:t>0%</w:t>
            </w:r>
          </w:p>
        </w:tc>
        <w:tc>
          <w:tcPr>
            <w:tcW w:w="1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1"/>
              </w:rPr>
              <w:t>171%</w:t>
            </w:r>
          </w:p>
        </w:tc>
      </w:tr>
      <w:tr>
        <w:trPr>
          <w:trHeight w:val="237"/>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Mr. Huston</w:t>
            </w:r>
          </w:p>
        </w:tc>
        <w:tc>
          <w:tcPr>
            <w:tcW w:w="244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92"/>
              </w:rPr>
              <w:t>0%</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145%</w:t>
            </w:r>
          </w:p>
        </w:tc>
      </w:tr>
      <w:tr>
        <w:trPr>
          <w:trHeight w:val="27"/>
        </w:trPr>
        <w:tc>
          <w:tcPr>
            <w:tcW w:w="2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Manko</w:t>
            </w:r>
          </w:p>
        </w:tc>
        <w:tc>
          <w:tcPr>
            <w:tcW w:w="2440" w:type="dxa"/>
            <w:vAlign w:val="bottom"/>
            <w:tcBorders>
              <w:bottom w:val="single" w:sz="8" w:color="D9D9D9"/>
            </w:tcBorders>
            <w:shd w:val="clear" w:color="auto" w:fill="D9D9D9"/>
          </w:tcPr>
          <w:p>
            <w:pPr>
              <w:jc w:val="center"/>
              <w:ind w:left="510"/>
              <w:spacing w:after="0"/>
              <w:rPr>
                <w:sz w:val="20"/>
                <w:szCs w:val="20"/>
                <w:color w:val="auto"/>
              </w:rPr>
            </w:pPr>
            <w:r>
              <w:rPr>
                <w:rFonts w:ascii="Arial" w:cs="Arial" w:eastAsia="Arial" w:hAnsi="Arial"/>
                <w:sz w:val="18"/>
                <w:szCs w:val="18"/>
                <w:color w:val="auto"/>
                <w:w w:val="92"/>
              </w:rPr>
              <w:t>0%</w:t>
            </w:r>
          </w:p>
        </w:tc>
        <w:tc>
          <w:tcPr>
            <w:tcW w:w="1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1"/>
              </w:rPr>
              <w:t>145%</w:t>
            </w:r>
          </w:p>
        </w:tc>
      </w:tr>
      <w:tr>
        <w:trPr>
          <w:trHeight w:val="237"/>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Ms. Skeffington</w:t>
            </w:r>
          </w:p>
        </w:tc>
        <w:tc>
          <w:tcPr>
            <w:tcW w:w="244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92"/>
              </w:rPr>
              <w:t>0%</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145%</w:t>
            </w:r>
          </w:p>
        </w:tc>
      </w:tr>
      <w:tr>
        <w:trPr>
          <w:trHeight w:val="27"/>
        </w:trPr>
        <w:tc>
          <w:tcPr>
            <w:tcW w:w="2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Wise</w:t>
            </w:r>
          </w:p>
        </w:tc>
        <w:tc>
          <w:tcPr>
            <w:tcW w:w="2440" w:type="dxa"/>
            <w:vAlign w:val="bottom"/>
            <w:tcBorders>
              <w:bottom w:val="single" w:sz="8" w:color="D9D9D9"/>
            </w:tcBorders>
            <w:shd w:val="clear" w:color="auto" w:fill="D9D9D9"/>
          </w:tcPr>
          <w:p>
            <w:pPr>
              <w:jc w:val="center"/>
              <w:ind w:left="510"/>
              <w:spacing w:after="0"/>
              <w:rPr>
                <w:sz w:val="20"/>
                <w:szCs w:val="20"/>
                <w:color w:val="auto"/>
              </w:rPr>
            </w:pPr>
            <w:r>
              <w:rPr>
                <w:rFonts w:ascii="Arial" w:cs="Arial" w:eastAsia="Arial" w:hAnsi="Arial"/>
                <w:sz w:val="18"/>
                <w:szCs w:val="18"/>
                <w:color w:val="auto"/>
                <w:w w:val="92"/>
              </w:rPr>
              <w:t>0%</w:t>
            </w:r>
          </w:p>
        </w:tc>
        <w:tc>
          <w:tcPr>
            <w:tcW w:w="1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1"/>
              </w:rPr>
              <w:t>145%</w:t>
            </w:r>
          </w:p>
        </w:tc>
      </w:tr>
      <w:tr>
        <w:trPr>
          <w:trHeight w:val="885"/>
        </w:trPr>
        <w:tc>
          <w:tcPr>
            <w:tcW w:w="22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2</w:t>
            </w:r>
          </w:p>
        </w:tc>
        <w:tc>
          <w:tcPr>
            <w:tcW w:w="188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80"/>
      </w:cols>
      <w:pgMar w:left="240" w:top="52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2019-12-28T15:10:41Z</dcterms:created>
  <dcterms:modified xsi:type="dcterms:W3CDTF">2019-12-28T15:10:41Z</dcterms:modified>
</cp:coreProperties>
</file>