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KOZY WILLIAM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11/10/2021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90.4282</w:t>
            </w:r>
            <w:r>
              <w:rPr>
                <w:rFonts w:ascii="Arial" w:cs="Arial" w:eastAsia="Arial" w:hAnsi="Arial"/>
                <w:sz w:val="22"/>
                <w:szCs w:val="22"/>
                <w:color w:val="008000"/>
                <w:w w:val="94"/>
                <w:vertAlign w:val="superscript"/>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6,320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purchase price. Securities were purchased through 19 separate transactions on the transaction date at prices ranging from $90.30 to $90.62. The reporting person hereby undertakes to provide upon request to the SEC, the issuer or any stockholder of the issuer, the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Sarah K. Mohr, POA</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11/12/2021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17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2021-11-13T01:09:17Z</dcterms:created>
  <dcterms:modified xsi:type="dcterms:W3CDTF">2021-11-13T01:09:17Z</dcterms:modified>
</cp:coreProperties>
</file>