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07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787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05/05/2017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34"/>
        <w:spacing w:after="0"/>
        <w:rPr>
          <w:sz w:val="20"/>
          <w:szCs w:val="20"/>
          <w:color w:val="auto"/>
        </w:rPr>
      </w:pPr>
      <w:r>
        <w:rPr>
          <w:rFonts w:ascii="Arial" w:cs="Arial" w:eastAsia="Arial" w:hAnsi="Arial"/>
          <w:sz w:val="17"/>
          <w:szCs w:val="17"/>
          <w:color w:val="0000FF"/>
        </w:rPr>
        <w:t>Chief Administrative Officer</w:t>
      </w:r>
    </w:p>
    <w:p>
      <w:pPr>
        <w:spacing w:after="0" w:line="335"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right"/>
              <w:ind w:right="32"/>
              <w:spacing w:after="0"/>
              <w:rPr>
                <w:sz w:val="20"/>
                <w:szCs w:val="20"/>
                <w:color w:val="auto"/>
              </w:rPr>
            </w:pPr>
            <w:r>
              <w:rPr>
                <w:rFonts w:ascii="Arial" w:cs="Arial" w:eastAsia="Arial" w:hAnsi="Arial"/>
                <w:sz w:val="17"/>
                <w:szCs w:val="17"/>
                <w:color w:val="0000FF"/>
                <w:w w:val="98"/>
              </w:rPr>
              <w:t>3,505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97"/>
              <w:spacing w:after="0" w:line="148" w:lineRule="exact"/>
              <w:rPr>
                <w:sz w:val="20"/>
                <w:szCs w:val="20"/>
                <w:color w:val="auto"/>
              </w:rPr>
            </w:pPr>
            <w:r>
              <w:rPr>
                <w:rFonts w:ascii="Arial" w:cs="Arial" w:eastAsia="Arial" w:hAnsi="Arial"/>
                <w:sz w:val="13"/>
                <w:szCs w:val="13"/>
                <w:color w:val="0000FF"/>
              </w:rPr>
              <w:t>05/05/2017</w:t>
            </w:r>
          </w:p>
        </w:tc>
        <w:tc>
          <w:tcPr>
            <w:tcW w:w="1140" w:type="dxa"/>
            <w:vAlign w:val="bottom"/>
          </w:tcPr>
          <w:p>
            <w:pPr>
              <w:spacing w:after="0"/>
              <w:rPr>
                <w:sz w:val="5"/>
                <w:szCs w:val="5"/>
                <w:color w:val="auto"/>
              </w:rPr>
            </w:pPr>
          </w:p>
        </w:tc>
        <w:tc>
          <w:tcPr>
            <w:tcW w:w="8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right"/>
              <w:ind w:right="38"/>
              <w:spacing w:after="0" w:line="148" w:lineRule="exact"/>
              <w:rPr>
                <w:sz w:val="20"/>
                <w:szCs w:val="20"/>
                <w:color w:val="auto"/>
              </w:rPr>
            </w:pPr>
            <w:r>
              <w:rPr>
                <w:rFonts w:ascii="Arial" w:cs="Arial" w:eastAsia="Arial" w:hAnsi="Arial"/>
                <w:sz w:val="13"/>
                <w:szCs w:val="13"/>
                <w:color w:val="0000FF"/>
              </w:rPr>
              <w:t>3,505</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8" w:lineRule="exact"/>
              <w:rPr>
                <w:sz w:val="20"/>
                <w:szCs w:val="20"/>
                <w:color w:val="auto"/>
              </w:rPr>
            </w:pPr>
            <w:r>
              <w:rPr>
                <w:rFonts w:ascii="Arial" w:cs="Arial" w:eastAsia="Arial" w:hAnsi="Arial"/>
                <w:sz w:val="13"/>
                <w:szCs w:val="13"/>
                <w:color w:val="0000FF"/>
              </w:rPr>
              <w:t>3,505</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10,515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12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05/05/2017</w:t>
            </w:r>
          </w:p>
        </w:tc>
        <w:tc>
          <w:tcPr>
            <w:tcW w:w="1140" w:type="dxa"/>
            <w:vAlign w:val="bottom"/>
          </w:tcPr>
          <w:p>
            <w:pPr>
              <w:spacing w:after="0"/>
              <w:rPr>
                <w:sz w:val="11"/>
                <w:szCs w:val="11"/>
                <w:color w:val="auto"/>
              </w:rPr>
            </w:pPr>
          </w:p>
        </w:tc>
        <w:tc>
          <w:tcPr>
            <w:tcW w:w="820" w:type="dxa"/>
            <w:vAlign w:val="bottom"/>
          </w:tcPr>
          <w:p>
            <w:pPr>
              <w:ind w:left="16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jc w:val="right"/>
              <w:spacing w:after="0" w:line="132" w:lineRule="exact"/>
              <w:rPr>
                <w:sz w:val="20"/>
                <w:szCs w:val="20"/>
                <w:color w:val="auto"/>
              </w:rPr>
            </w:pPr>
            <w:r>
              <w:rPr>
                <w:rFonts w:ascii="Arial" w:cs="Arial" w:eastAsia="Arial" w:hAnsi="Arial"/>
                <w:sz w:val="13"/>
                <w:szCs w:val="13"/>
                <w:color w:val="0000FF"/>
              </w:rPr>
              <w:t>10,515</w:t>
            </w:r>
          </w:p>
        </w:tc>
        <w:tc>
          <w:tcPr>
            <w:tcW w:w="3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38"/>
              <w:spacing w:after="0" w:line="132" w:lineRule="exact"/>
              <w:rPr>
                <w:sz w:val="20"/>
                <w:szCs w:val="20"/>
                <w:color w:val="auto"/>
              </w:rPr>
            </w:pPr>
            <w:r>
              <w:rPr>
                <w:rFonts w:ascii="Arial" w:cs="Arial" w:eastAsia="Arial" w:hAnsi="Arial"/>
                <w:sz w:val="13"/>
                <w:szCs w:val="13"/>
                <w:color w:val="0000FF"/>
              </w:rPr>
              <w:t>10,515</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w:t>
      </w:r>
    </w:p>
    <w:p>
      <w:pPr>
        <w:spacing w:after="0" w:line="9" w:lineRule="exact"/>
        <w:rPr>
          <w:rFonts w:ascii="Arial" w:cs="Arial" w:eastAsia="Arial" w:hAnsi="Arial"/>
          <w:sz w:val="13"/>
          <w:szCs w:val="13"/>
          <w:color w:val="008000"/>
        </w:rPr>
      </w:pPr>
    </w:p>
    <w:p>
      <w:pPr>
        <w:ind w:left="40" w:right="52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May 5, 2017. The RSUs are subject to forfeiture prior to vesting in accordance with the terms of the Plan.</w:t>
      </w:r>
    </w:p>
    <w:p>
      <w:pPr>
        <w:spacing w:after="0" w:line="9" w:lineRule="exact"/>
        <w:rPr>
          <w:rFonts w:ascii="Arial" w:cs="Arial" w:eastAsia="Arial" w:hAnsi="Arial"/>
          <w:sz w:val="13"/>
          <w:szCs w:val="13"/>
          <w:color w:val="008000"/>
        </w:rPr>
      </w:pPr>
    </w:p>
    <w:p>
      <w:pPr>
        <w:ind w:left="40" w:right="32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LivaNova PLC stock, GBP 1.00 par value, according to the terms of the LivaNova PLC 2015 Incentive Award Plan. The RSUs will vest 25% on the second day after release of LivaNova's full-year 2017 financial results (Measure Date) and 25% on each of first the three anniversaries of the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David S. Wise</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05/09/2017</w:t>
            </w: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2019-12-24T09:07:35Z</dcterms:created>
  <dcterms:modified xsi:type="dcterms:W3CDTF">2019-12-24T09:07:35Z</dcterms:modified>
</cp:coreProperties>
</file>