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13G</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LivaNova PLC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G5509L101</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8" w:lineRule="exact"/>
        <w:rPr>
          <w:sz w:val="24"/>
          <w:szCs w:val="24"/>
          <w:color w:val="auto"/>
        </w:rPr>
      </w:pPr>
    </w:p>
    <w:p>
      <w:pPr>
        <w:ind w:left="660" w:hanging="21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98" w:lineRule="exact"/>
        <w:rPr>
          <w:rFonts w:ascii="MS PGothic" w:cs="MS PGothic" w:eastAsia="MS PGothic" w:hAnsi="MS PGothic"/>
          <w:sz w:val="18"/>
          <w:szCs w:val="18"/>
          <w:color w:val="auto"/>
        </w:rPr>
      </w:pPr>
    </w:p>
    <w:p>
      <w:pPr>
        <w:ind w:left="660" w:hanging="21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8" w:lineRule="exact"/>
        <w:rPr>
          <w:sz w:val="24"/>
          <w:szCs w:val="24"/>
          <w:color w:val="auto"/>
        </w:rPr>
      </w:pPr>
    </w:p>
    <w:p>
      <w:pPr>
        <w:ind w:left="660" w:hanging="212"/>
        <w:spacing w:after="0"/>
        <w:tabs>
          <w:tab w:leader="none" w:pos="6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8" w:lineRule="exact"/>
        <w:rPr>
          <w:rFonts w:ascii="MS PGothic" w:cs="MS PGothic" w:eastAsia="MS PGothic" w:hAnsi="MS PGothic"/>
          <w:sz w:val="18"/>
          <w:szCs w:val="18"/>
          <w:color w:val="auto"/>
        </w:rPr>
      </w:pPr>
    </w:p>
    <w:p>
      <w:pPr>
        <w:ind w:left="3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1" w:name="page2"/>
    <w:bookmarkEnd w:id="1"/>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G5509L101</w:t>
      </w:r>
      <w:r>
        <w:rPr>
          <w:sz w:val="20"/>
          <w:szCs w:val="20"/>
          <w:color w:val="auto"/>
        </w:rPr>
        <w:tab/>
      </w: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7263765" cy="5188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51885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7520" w:hanging="702"/>
        <w:spacing w:after="0" w:line="39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Mittel S.p.A.</w:t>
      </w:r>
    </w:p>
    <w:p>
      <w:pPr>
        <w:ind w:left="1080" w:hanging="680"/>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4"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1080" w:hanging="680"/>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080" w:hanging="680"/>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Italy</w:t>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660" w:type="dxa"/>
            <w:vAlign w:val="bottom"/>
            <w:tcBorders>
              <w:bottom w:val="single" w:sz="8" w:color="auto"/>
            </w:tcBorders>
          </w:tcPr>
          <w:p>
            <w:pPr>
              <w:spacing w:after="0"/>
              <w:rPr>
                <w:sz w:val="4"/>
                <w:szCs w:val="4"/>
                <w:color w:val="auto"/>
              </w:rPr>
            </w:pPr>
          </w:p>
        </w:tc>
        <w:tc>
          <w:tcPr>
            <w:tcW w:w="8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660" w:type="dxa"/>
            <w:vAlign w:val="bottom"/>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(6)</w:t>
            </w:r>
          </w:p>
        </w:tc>
        <w:tc>
          <w:tcPr>
            <w:tcW w:w="8800" w:type="dxa"/>
            <w:vAlign w:val="bottom"/>
          </w:tcPr>
          <w:p>
            <w:pPr>
              <w:ind w:left="160"/>
              <w:spacing w:after="0" w:line="162"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1"/>
        </w:trPr>
        <w:tc>
          <w:tcPr>
            <w:tcW w:w="1620" w:type="dxa"/>
            <w:vAlign w:val="bottom"/>
          </w:tcPr>
          <w:p>
            <w:pPr>
              <w:jc w:val="center"/>
              <w:ind w:right="250"/>
              <w:spacing w:after="0" w:line="170"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66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tcPr>
          <w:p>
            <w:pPr>
              <w:spacing w:after="0"/>
              <w:rPr>
                <w:sz w:val="5"/>
                <w:szCs w:val="5"/>
                <w:color w:val="auto"/>
              </w:rPr>
            </w:pPr>
          </w:p>
        </w:tc>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72"/>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16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PERSON</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66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800" w:right="6120" w:hanging="527"/>
        <w:spacing w:after="0" w:line="382" w:lineRule="auto"/>
        <w:tabs>
          <w:tab w:leader="none" w:pos="2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1080" w:right="3800" w:hanging="680"/>
        <w:spacing w:after="0" w:line="39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1080" w:hanging="770"/>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05"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8" w:lineRule="exact"/>
        <w:rPr>
          <w:rFonts w:ascii="Times New Roman" w:cs="Times New Roman" w:eastAsia="Times New Roman" w:hAnsi="Times New Roman"/>
          <w:sz w:val="18"/>
          <w:szCs w:val="18"/>
          <w:color w:val="auto"/>
        </w:rPr>
      </w:pPr>
    </w:p>
    <w:p>
      <w:pPr>
        <w:ind w:left="1080" w:right="5300" w:hanging="766"/>
        <w:spacing w:after="0" w:line="3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0%1</w:t>
      </w:r>
    </w:p>
    <w:p>
      <w:pPr>
        <w:spacing w:after="0" w:line="1" w:lineRule="exact"/>
        <w:rPr>
          <w:rFonts w:ascii="Times New Roman" w:cs="Times New Roman" w:eastAsia="Times New Roman" w:hAnsi="Times New Roman"/>
          <w:sz w:val="18"/>
          <w:szCs w:val="18"/>
          <w:color w:val="auto"/>
        </w:rPr>
      </w:pPr>
    </w:p>
    <w:p>
      <w:pPr>
        <w:ind w:left="1080" w:right="6020" w:hanging="770"/>
        <w:spacing w:after="0" w:line="54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4"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48,211,559 of the Issuer’s Ordinary Shares outstanding as of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G5509L101</w:t>
      </w:r>
      <w:r>
        <w:rPr>
          <w:sz w:val="20"/>
          <w:szCs w:val="20"/>
          <w:color w:val="auto"/>
        </w:rPr>
        <w:tab/>
      </w: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7263765" cy="5213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52139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7080" w:hanging="702"/>
        <w:spacing w:after="0" w:line="439" w:lineRule="auto"/>
        <w:tabs>
          <w:tab w:leader="none" w:pos="10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Equinox Two S.c.a. (in voluntary liquidation)</w:t>
      </w:r>
    </w:p>
    <w:p>
      <w:pPr>
        <w:ind w:left="1080" w:hanging="680"/>
        <w:spacing w:after="0"/>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9"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1080" w:hanging="680"/>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080" w:hanging="680"/>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Luxembourg</w:t>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660" w:type="dxa"/>
            <w:vAlign w:val="bottom"/>
            <w:tcBorders>
              <w:bottom w:val="single" w:sz="8" w:color="auto"/>
            </w:tcBorders>
          </w:tcPr>
          <w:p>
            <w:pPr>
              <w:spacing w:after="0"/>
              <w:rPr>
                <w:sz w:val="4"/>
                <w:szCs w:val="4"/>
                <w:color w:val="auto"/>
              </w:rPr>
            </w:pPr>
          </w:p>
        </w:tc>
        <w:tc>
          <w:tcPr>
            <w:tcW w:w="8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660" w:type="dxa"/>
            <w:vAlign w:val="bottom"/>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(6)</w:t>
            </w:r>
          </w:p>
        </w:tc>
        <w:tc>
          <w:tcPr>
            <w:tcW w:w="8800" w:type="dxa"/>
            <w:vAlign w:val="bottom"/>
          </w:tcPr>
          <w:p>
            <w:pPr>
              <w:ind w:left="160"/>
              <w:spacing w:after="0" w:line="162"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1"/>
        </w:trPr>
        <w:tc>
          <w:tcPr>
            <w:tcW w:w="1620" w:type="dxa"/>
            <w:vAlign w:val="bottom"/>
          </w:tcPr>
          <w:p>
            <w:pPr>
              <w:jc w:val="center"/>
              <w:ind w:right="250"/>
              <w:spacing w:after="0" w:line="170"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66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tcPr>
          <w:p>
            <w:pPr>
              <w:spacing w:after="0"/>
              <w:rPr>
                <w:sz w:val="5"/>
                <w:szCs w:val="5"/>
                <w:color w:val="auto"/>
              </w:rPr>
            </w:pPr>
          </w:p>
        </w:tc>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72"/>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16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PERSON</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66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800" w:right="6120" w:hanging="527"/>
        <w:spacing w:after="0" w:line="382" w:lineRule="auto"/>
        <w:tabs>
          <w:tab w:leader="none" w:pos="2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1080" w:right="3800" w:hanging="680"/>
        <w:spacing w:after="0" w:line="39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1080" w:hanging="770"/>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05"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8" w:lineRule="exact"/>
        <w:rPr>
          <w:rFonts w:ascii="Times New Roman" w:cs="Times New Roman" w:eastAsia="Times New Roman" w:hAnsi="Times New Roman"/>
          <w:sz w:val="18"/>
          <w:szCs w:val="18"/>
          <w:color w:val="auto"/>
        </w:rPr>
      </w:pPr>
    </w:p>
    <w:p>
      <w:pPr>
        <w:ind w:left="1080" w:right="5300" w:hanging="766"/>
        <w:spacing w:after="0" w:line="3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0%2</w:t>
      </w:r>
    </w:p>
    <w:p>
      <w:pPr>
        <w:spacing w:after="0" w:line="1" w:lineRule="exact"/>
        <w:rPr>
          <w:rFonts w:ascii="Times New Roman" w:cs="Times New Roman" w:eastAsia="Times New Roman" w:hAnsi="Times New Roman"/>
          <w:sz w:val="18"/>
          <w:szCs w:val="18"/>
          <w:color w:val="auto"/>
        </w:rPr>
      </w:pPr>
    </w:p>
    <w:p>
      <w:pPr>
        <w:ind w:left="1080" w:right="6020" w:hanging="770"/>
        <w:spacing w:after="0" w:line="54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4"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48,211,559 of the Issuer’s Ordinary Shares outstanding as of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3" w:name="page4"/>
    <w:bookmarkEnd w:id="3"/>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G5509L101</w:t>
      </w:r>
      <w:r>
        <w:rPr>
          <w:sz w:val="20"/>
          <w:szCs w:val="20"/>
          <w:color w:val="auto"/>
        </w:rPr>
        <w:tab/>
      </w: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7263765" cy="518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51885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7520" w:hanging="702"/>
        <w:spacing w:after="0" w:line="39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Tower 6 S. à r.l.</w:t>
      </w:r>
    </w:p>
    <w:p>
      <w:pPr>
        <w:ind w:left="1080" w:hanging="680"/>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4"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1080" w:hanging="680"/>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080" w:hanging="680"/>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Luxembourg</w:t>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660" w:type="dxa"/>
            <w:vAlign w:val="bottom"/>
            <w:tcBorders>
              <w:bottom w:val="single" w:sz="8" w:color="auto"/>
            </w:tcBorders>
          </w:tcPr>
          <w:p>
            <w:pPr>
              <w:spacing w:after="0"/>
              <w:rPr>
                <w:sz w:val="4"/>
                <w:szCs w:val="4"/>
                <w:color w:val="auto"/>
              </w:rPr>
            </w:pPr>
          </w:p>
        </w:tc>
        <w:tc>
          <w:tcPr>
            <w:tcW w:w="8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660" w:type="dxa"/>
            <w:vAlign w:val="bottom"/>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(6)</w:t>
            </w:r>
          </w:p>
        </w:tc>
        <w:tc>
          <w:tcPr>
            <w:tcW w:w="8800" w:type="dxa"/>
            <w:vAlign w:val="bottom"/>
          </w:tcPr>
          <w:p>
            <w:pPr>
              <w:ind w:left="160"/>
              <w:spacing w:after="0" w:line="162"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1"/>
        </w:trPr>
        <w:tc>
          <w:tcPr>
            <w:tcW w:w="1620" w:type="dxa"/>
            <w:vAlign w:val="bottom"/>
          </w:tcPr>
          <w:p>
            <w:pPr>
              <w:jc w:val="center"/>
              <w:ind w:right="250"/>
              <w:spacing w:after="0" w:line="170"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66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tcPr>
          <w:p>
            <w:pPr>
              <w:spacing w:after="0"/>
              <w:rPr>
                <w:sz w:val="5"/>
                <w:szCs w:val="5"/>
                <w:color w:val="auto"/>
              </w:rPr>
            </w:pPr>
          </w:p>
        </w:tc>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72"/>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16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PERSON</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66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800" w:right="6120" w:hanging="527"/>
        <w:spacing w:after="0" w:line="382" w:lineRule="auto"/>
        <w:tabs>
          <w:tab w:leader="none" w:pos="2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1080" w:right="3800" w:hanging="680"/>
        <w:spacing w:after="0" w:line="39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1080" w:hanging="770"/>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05"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8" w:lineRule="exact"/>
        <w:rPr>
          <w:rFonts w:ascii="Times New Roman" w:cs="Times New Roman" w:eastAsia="Times New Roman" w:hAnsi="Times New Roman"/>
          <w:sz w:val="18"/>
          <w:szCs w:val="18"/>
          <w:color w:val="auto"/>
        </w:rPr>
      </w:pPr>
    </w:p>
    <w:p>
      <w:pPr>
        <w:ind w:left="1080" w:right="5300" w:hanging="766"/>
        <w:spacing w:after="0" w:line="3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0%3</w:t>
      </w:r>
    </w:p>
    <w:p>
      <w:pPr>
        <w:spacing w:after="0" w:line="1" w:lineRule="exact"/>
        <w:rPr>
          <w:rFonts w:ascii="Times New Roman" w:cs="Times New Roman" w:eastAsia="Times New Roman" w:hAnsi="Times New Roman"/>
          <w:sz w:val="18"/>
          <w:szCs w:val="18"/>
          <w:color w:val="auto"/>
        </w:rPr>
      </w:pPr>
    </w:p>
    <w:p>
      <w:pPr>
        <w:ind w:left="1080" w:right="6020" w:hanging="770"/>
        <w:spacing w:after="0" w:line="54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4"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48,211,559 of the Issuer’s Ordinary Shares outstanding as of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4" w:name="page5"/>
    <w:bookmarkEnd w:id="4"/>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G5509L101</w:t>
      </w:r>
      <w:r>
        <w:rPr>
          <w:sz w:val="20"/>
          <w:szCs w:val="20"/>
          <w:color w:val="auto"/>
        </w:rPr>
        <w:tab/>
      </w: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7263765" cy="518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51885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7520" w:hanging="702"/>
        <w:spacing w:after="0" w:line="394"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Tower 6 Bis S. à r.l.*</w:t>
      </w:r>
    </w:p>
    <w:p>
      <w:pPr>
        <w:ind w:left="1080" w:hanging="680"/>
        <w:spacing w:after="0"/>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4"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1080" w:hanging="680"/>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080" w:hanging="680"/>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Luxembourg</w:t>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660" w:type="dxa"/>
            <w:vAlign w:val="bottom"/>
            <w:tcBorders>
              <w:bottom w:val="single" w:sz="8" w:color="auto"/>
            </w:tcBorders>
          </w:tcPr>
          <w:p>
            <w:pPr>
              <w:spacing w:after="0"/>
              <w:rPr>
                <w:sz w:val="4"/>
                <w:szCs w:val="4"/>
                <w:color w:val="auto"/>
              </w:rPr>
            </w:pPr>
          </w:p>
        </w:tc>
        <w:tc>
          <w:tcPr>
            <w:tcW w:w="8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660" w:type="dxa"/>
            <w:vAlign w:val="bottom"/>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(6)</w:t>
            </w:r>
          </w:p>
        </w:tc>
        <w:tc>
          <w:tcPr>
            <w:tcW w:w="8800" w:type="dxa"/>
            <w:vAlign w:val="bottom"/>
          </w:tcPr>
          <w:p>
            <w:pPr>
              <w:ind w:left="160"/>
              <w:spacing w:after="0" w:line="162"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1"/>
        </w:trPr>
        <w:tc>
          <w:tcPr>
            <w:tcW w:w="1620" w:type="dxa"/>
            <w:vAlign w:val="bottom"/>
          </w:tcPr>
          <w:p>
            <w:pPr>
              <w:jc w:val="center"/>
              <w:ind w:right="250"/>
              <w:spacing w:after="0" w:line="170"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66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tcPr>
          <w:p>
            <w:pPr>
              <w:spacing w:after="0"/>
              <w:rPr>
                <w:sz w:val="5"/>
                <w:szCs w:val="5"/>
                <w:color w:val="auto"/>
              </w:rPr>
            </w:pPr>
          </w:p>
        </w:tc>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72"/>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16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PERSON</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66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800" w:right="6120" w:hanging="527"/>
        <w:spacing w:after="0" w:line="382" w:lineRule="auto"/>
        <w:tabs>
          <w:tab w:leader="none" w:pos="28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1080" w:right="3800" w:hanging="680"/>
        <w:spacing w:after="0" w:line="391"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1080" w:hanging="770"/>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05"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8" w:lineRule="exact"/>
        <w:rPr>
          <w:rFonts w:ascii="Times New Roman" w:cs="Times New Roman" w:eastAsia="Times New Roman" w:hAnsi="Times New Roman"/>
          <w:sz w:val="18"/>
          <w:szCs w:val="18"/>
          <w:color w:val="auto"/>
        </w:rPr>
      </w:pPr>
    </w:p>
    <w:p>
      <w:pPr>
        <w:ind w:left="1080" w:hanging="766"/>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w:t>
      </w:r>
    </w:p>
    <w:p>
      <w:pPr>
        <w:spacing w:after="0" w:line="40" w:lineRule="exact"/>
        <w:rPr>
          <w:rFonts w:ascii="Times New Roman" w:cs="Times New Roman" w:eastAsia="Times New Roman" w:hAnsi="Times New Roman"/>
          <w:sz w:val="18"/>
          <w:szCs w:val="18"/>
          <w:color w:val="auto"/>
        </w:rPr>
      </w:pPr>
    </w:p>
    <w:p>
      <w:pPr>
        <w:ind w:left="1080" w:right="6020" w:hanging="770"/>
        <w:spacing w:after="0" w:line="54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FI</w:t>
      </w:r>
    </w:p>
    <w:p>
      <w:pPr>
        <w:spacing w:after="0" w:line="184" w:lineRule="exact"/>
        <w:rPr>
          <w:rFonts w:ascii="Times New Roman" w:cs="Times New Roman" w:eastAsia="Times New Roman" w:hAnsi="Times New Roman"/>
          <w:sz w:val="18"/>
          <w:szCs w:val="18"/>
          <w:color w:val="auto"/>
        </w:rPr>
      </w:pPr>
    </w:p>
    <w:p>
      <w:pPr>
        <w:ind w:left="180" w:right="620" w:hanging="162"/>
        <w:spacing w:after="0" w:line="2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On December 27, 2017 the shareholders’ meeting of Tower 6 Bis S. à r.l. resolved the completion of the voluntary liquidation and dissolution of the company approved on July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48,211,559 of the Issuer’s Ordinary Shares outstanding as of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5" w:name="page6"/>
    <w:bookmarkEnd w:id="5"/>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G5509L101</w:t>
      </w:r>
      <w:r>
        <w:rPr>
          <w:sz w:val="20"/>
          <w:szCs w:val="20"/>
          <w:color w:val="auto"/>
        </w:rPr>
        <w:tab/>
      </w:r>
      <w:r>
        <w:rPr>
          <w:rFonts w:ascii="Times New Roman" w:cs="Times New Roman" w:eastAsia="Times New Roman" w:hAnsi="Times New Roman"/>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7263765" cy="5188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51885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7520" w:hanging="702"/>
        <w:spacing w:after="0" w:line="39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Bios S.p.A.</w:t>
      </w:r>
    </w:p>
    <w:p>
      <w:pPr>
        <w:ind w:left="1080" w:hanging="680"/>
        <w:spacing w:after="0"/>
        <w:tabs>
          <w:tab w:leader="none" w:pos="10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4"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1080" w:hanging="680"/>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080" w:hanging="680"/>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Italy</w:t>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660" w:type="dxa"/>
            <w:vAlign w:val="bottom"/>
            <w:tcBorders>
              <w:bottom w:val="single" w:sz="8" w:color="auto"/>
            </w:tcBorders>
          </w:tcPr>
          <w:p>
            <w:pPr>
              <w:spacing w:after="0"/>
              <w:rPr>
                <w:sz w:val="4"/>
                <w:szCs w:val="4"/>
                <w:color w:val="auto"/>
              </w:rPr>
            </w:pPr>
          </w:p>
        </w:tc>
        <w:tc>
          <w:tcPr>
            <w:tcW w:w="8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660" w:type="dxa"/>
            <w:vAlign w:val="bottom"/>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(6)</w:t>
            </w:r>
          </w:p>
        </w:tc>
        <w:tc>
          <w:tcPr>
            <w:tcW w:w="8800" w:type="dxa"/>
            <w:vAlign w:val="bottom"/>
          </w:tcPr>
          <w:p>
            <w:pPr>
              <w:ind w:left="160"/>
              <w:spacing w:after="0" w:line="162"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1"/>
        </w:trPr>
        <w:tc>
          <w:tcPr>
            <w:tcW w:w="1620" w:type="dxa"/>
            <w:vAlign w:val="bottom"/>
          </w:tcPr>
          <w:p>
            <w:pPr>
              <w:jc w:val="center"/>
              <w:ind w:right="250"/>
              <w:spacing w:after="0" w:line="170"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66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tcPr>
          <w:p>
            <w:pPr>
              <w:spacing w:after="0"/>
              <w:rPr>
                <w:sz w:val="5"/>
                <w:szCs w:val="5"/>
                <w:color w:val="auto"/>
              </w:rPr>
            </w:pPr>
          </w:p>
        </w:tc>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72"/>
        </w:trPr>
        <w:tc>
          <w:tcPr>
            <w:tcW w:w="162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16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8"/>
              </w:rPr>
              <w:t>PERSON</w:t>
            </w:r>
          </w:p>
        </w:tc>
        <w:tc>
          <w:tcPr>
            <w:tcW w:w="660" w:type="dxa"/>
            <w:vAlign w:val="bottom"/>
          </w:tcPr>
          <w:p>
            <w:pPr>
              <w:spacing w:after="0"/>
              <w:rPr>
                <w:sz w:val="17"/>
                <w:szCs w:val="17"/>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66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800" w:right="6120" w:hanging="527"/>
        <w:spacing w:after="0" w:line="382" w:lineRule="auto"/>
        <w:tabs>
          <w:tab w:leader="none" w:pos="2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1080" w:right="3800" w:hanging="680"/>
        <w:spacing w:after="0" w:line="39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1080" w:hanging="770"/>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05"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8" w:lineRule="exact"/>
        <w:rPr>
          <w:rFonts w:ascii="Times New Roman" w:cs="Times New Roman" w:eastAsia="Times New Roman" w:hAnsi="Times New Roman"/>
          <w:sz w:val="18"/>
          <w:szCs w:val="18"/>
          <w:color w:val="auto"/>
        </w:rPr>
      </w:pPr>
    </w:p>
    <w:p>
      <w:pPr>
        <w:ind w:left="1080" w:right="5300" w:hanging="766"/>
        <w:spacing w:after="0" w:line="3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0%5</w:t>
      </w:r>
    </w:p>
    <w:p>
      <w:pPr>
        <w:spacing w:after="0" w:line="1" w:lineRule="exact"/>
        <w:rPr>
          <w:rFonts w:ascii="Times New Roman" w:cs="Times New Roman" w:eastAsia="Times New Roman" w:hAnsi="Times New Roman"/>
          <w:sz w:val="18"/>
          <w:szCs w:val="18"/>
          <w:color w:val="auto"/>
        </w:rPr>
      </w:pPr>
    </w:p>
    <w:p>
      <w:pPr>
        <w:ind w:left="1080" w:right="6020" w:hanging="770"/>
        <w:spacing w:after="0" w:line="54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4"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48,211,559 of the Issuer’s Ordinary Shares outstanding as of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G5509L101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7 of 9</w:t>
      </w:r>
    </w:p>
    <w:p>
      <w:pPr>
        <w:spacing w:after="0" w:line="194" w:lineRule="exact"/>
        <w:rPr>
          <w:sz w:val="20"/>
          <w:szCs w:val="20"/>
          <w:color w:val="auto"/>
        </w:rPr>
      </w:pPr>
    </w:p>
    <w:p>
      <w:pPr>
        <w:sectPr>
          <w:pgSz w:w="11900" w:h="16838" w:orient="portrait"/>
          <w:cols w:equalWidth="0" w:num="2">
            <w:col w:w="9800" w:space="720"/>
            <w:col w:w="900"/>
          </w:cols>
          <w:pgMar w:left="240" w:top="364"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10120"/>
          </w:cols>
          <w:pgMar w:left="240" w:top="364"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PLC</w:t>
      </w:r>
    </w:p>
    <w:p>
      <w:pPr>
        <w:sectPr>
          <w:pgSz w:w="11900" w:h="16838" w:orient="portrait"/>
          <w:cols w:equalWidth="0" w:num="1">
            <w:col w:w="11420"/>
          </w:cols>
          <w:pgMar w:left="240" w:top="364" w:right="239" w:bottom="1440" w:gutter="0" w:footer="0" w:header="0"/>
          <w:type w:val="continuous"/>
        </w:sectPr>
      </w:pPr>
    </w:p>
    <w:p>
      <w:pPr>
        <w:spacing w:after="0" w:line="3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Merchant Square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Wharf Road</w:t>
      </w:r>
    </w:p>
    <w:p>
      <w:pPr>
        <w:spacing w:after="0" w:line="234" w:lineRule="auto"/>
        <w:rPr>
          <w:sz w:val="20"/>
          <w:szCs w:val="20"/>
          <w:color w:val="auto"/>
        </w:rPr>
      </w:pPr>
      <w:r>
        <w:rPr>
          <w:rFonts w:ascii="Times New Roman" w:cs="Times New Roman" w:eastAsia="Times New Roman" w:hAnsi="Times New Roman"/>
          <w:sz w:val="18"/>
          <w:szCs w:val="18"/>
          <w:color w:val="auto"/>
        </w:rPr>
        <w:t>London, W2 1AY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16" w:lineRule="exact"/>
        <w:rPr>
          <w:sz w:val="20"/>
          <w:szCs w:val="20"/>
          <w:color w:val="auto"/>
        </w:rPr>
      </w:pPr>
    </w:p>
    <w:p>
      <w:pPr>
        <w:ind w:left="820" w:hanging="488"/>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Mittel S.p.A.</w:t>
      </w:r>
    </w:p>
    <w:p>
      <w:pPr>
        <w:spacing w:after="0" w:line="21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Equinox Two S.c.a. (in voluntary liquidation)</w:t>
      </w:r>
    </w:p>
    <w:p>
      <w:pPr>
        <w:spacing w:after="0" w:line="21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6 S. à r.l.</w:t>
      </w:r>
    </w:p>
    <w:p>
      <w:pPr>
        <w:spacing w:after="0" w:line="21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6 Bis S. à r.l.</w:t>
      </w:r>
    </w:p>
    <w:p>
      <w:pPr>
        <w:spacing w:after="0" w:line="21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S.p.A.</w:t>
      </w:r>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Mittel S.p.A.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Piazza Armando Diaz, n. 7</w:t>
      </w:r>
    </w:p>
    <w:p>
      <w:pPr>
        <w:spacing w:after="0"/>
        <w:rPr>
          <w:sz w:val="20"/>
          <w:szCs w:val="20"/>
          <w:color w:val="auto"/>
        </w:rPr>
      </w:pPr>
      <w:r>
        <w:rPr>
          <w:rFonts w:ascii="Times New Roman" w:cs="Times New Roman" w:eastAsia="Times New Roman" w:hAnsi="Times New Roman"/>
          <w:sz w:val="18"/>
          <w:szCs w:val="18"/>
          <w:color w:val="auto"/>
        </w:rPr>
        <w:t>20123 – Milan (Italy)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Equinox Two S.c.a. (in voluntary liquidation)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Place du Théâtre</w:t>
      </w:r>
    </w:p>
    <w:p>
      <w:pPr>
        <w:spacing w:after="0"/>
        <w:rPr>
          <w:sz w:val="20"/>
          <w:szCs w:val="20"/>
          <w:color w:val="auto"/>
        </w:rPr>
      </w:pPr>
      <w:r>
        <w:rPr>
          <w:rFonts w:ascii="Times New Roman" w:cs="Times New Roman" w:eastAsia="Times New Roman" w:hAnsi="Times New Roman"/>
          <w:sz w:val="18"/>
          <w:szCs w:val="18"/>
          <w:color w:val="auto"/>
        </w:rPr>
        <w:t>L-2613 Luxembourg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6 S. à r.l.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Place du Théâtre</w:t>
      </w:r>
    </w:p>
    <w:p>
      <w:pPr>
        <w:spacing w:after="0"/>
        <w:rPr>
          <w:sz w:val="20"/>
          <w:szCs w:val="20"/>
          <w:color w:val="auto"/>
        </w:rPr>
      </w:pPr>
      <w:r>
        <w:rPr>
          <w:rFonts w:ascii="Times New Roman" w:cs="Times New Roman" w:eastAsia="Times New Roman" w:hAnsi="Times New Roman"/>
          <w:sz w:val="18"/>
          <w:szCs w:val="18"/>
          <w:color w:val="auto"/>
        </w:rPr>
        <w:t>L-2613 Luxembourg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6 Bis S. à r.l.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Place du Théâtre</w:t>
      </w:r>
    </w:p>
    <w:p>
      <w:pPr>
        <w:spacing w:after="0"/>
        <w:rPr>
          <w:sz w:val="20"/>
          <w:szCs w:val="20"/>
          <w:color w:val="auto"/>
        </w:rPr>
      </w:pPr>
      <w:r>
        <w:rPr>
          <w:rFonts w:ascii="Times New Roman" w:cs="Times New Roman" w:eastAsia="Times New Roman" w:hAnsi="Times New Roman"/>
          <w:sz w:val="18"/>
          <w:szCs w:val="18"/>
          <w:color w:val="auto"/>
        </w:rPr>
        <w:t>L-2613 Luxembourg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Bios S.p.A.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Piazza Armando Diaz, n. 7</w:t>
      </w:r>
    </w:p>
    <w:p>
      <w:pPr>
        <w:spacing w:after="0"/>
        <w:rPr>
          <w:sz w:val="20"/>
          <w:szCs w:val="20"/>
          <w:color w:val="auto"/>
        </w:rPr>
      </w:pPr>
      <w:r>
        <w:rPr>
          <w:rFonts w:ascii="Times New Roman" w:cs="Times New Roman" w:eastAsia="Times New Roman" w:hAnsi="Times New Roman"/>
          <w:sz w:val="18"/>
          <w:szCs w:val="18"/>
          <w:color w:val="auto"/>
        </w:rPr>
        <w:t>20123 – Milan (Italy)</w:t>
      </w:r>
    </w:p>
    <w:p>
      <w:pPr>
        <w:spacing w:after="0" w:line="3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Mittel S.p.A. and Bios S.p.A.: Italy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Equinox Two S.c.a. (in voluntary liquidation), Tower 6 S. à r.l. and Tower 6 Bis S. à r.l.: Luxembourg</w:t>
      </w:r>
    </w:p>
    <w:p>
      <w:pPr>
        <w:spacing w:after="0" w:line="3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w:t>
      </w:r>
    </w:p>
    <w:p>
      <w:pPr>
        <w:spacing w:after="0" w:line="3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7" w:name="page8"/>
    <w:bookmarkEnd w:id="7"/>
    <w:p>
      <w:pPr>
        <w:spacing w:after="0"/>
        <w:tabs>
          <w:tab w:leader="none" w:pos="10580" w:val="left"/>
        </w:tabs>
        <w:rPr>
          <w:sz w:val="20"/>
          <w:szCs w:val="20"/>
          <w:color w:val="auto"/>
        </w:rPr>
      </w:pPr>
      <w:r>
        <w:rPr>
          <w:rFonts w:ascii="Times New Roman" w:cs="Times New Roman" w:eastAsia="Times New Roman" w:hAnsi="Times New Roman"/>
          <w:sz w:val="18"/>
          <w:szCs w:val="18"/>
          <w:color w:val="auto"/>
        </w:rPr>
        <w:t>CUSIP No. G5509L101</w:t>
      </w:r>
      <w:r>
        <w:rPr>
          <w:sz w:val="20"/>
          <w:szCs w:val="20"/>
          <w:color w:val="auto"/>
        </w:rPr>
        <w:tab/>
      </w:r>
      <w:r>
        <w:rPr>
          <w:rFonts w:ascii="Times New Roman" w:cs="Times New Roman" w:eastAsia="Times New Roman" w:hAnsi="Times New Roman"/>
          <w:sz w:val="18"/>
          <w:szCs w:val="18"/>
          <w:color w:val="auto"/>
        </w:rPr>
        <w:t>Page 8 of 9</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1 and 5 through 11 on the cover pages (pp. 2-6) of this Schedule 13G is hereby incorporated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Bios S.p.A. and Tower 6 Bis S. à r.l. are the record holders of zero (0) Ordinary Shares, respectively.</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Mittel S.p.A. and Equinox Two S.c.a. (in voluntary liquidation) are the 50:50 beneficial owners of the special purpose vehicle Bios S.p.A., in which each of Mittel S.p.A. and Equinox Two S.c.a. (in voluntary liquidation) owns 50% of the outstanding voting shares and holds two board director seats of Bios S.p.A. Equinox Two S.c.a. (in voluntary liquidation) is the owner of 100% of the membership interest in Tower 6 S. à r.l. Tower 6 S. à r.l. (and Equinox Two S.c.a. (in voluntary liquidation) indirectly through Tower 6 S. à r.l.) owned 51% of the membership interest in Tower 6 Bis S. à r.l. and Mittel S.p.A. owned 49% of the membership interest in Tower 6 Bis S. à r.l.</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27, 2017 the shareholders’ meeting of Tower 6 Bis S. à r.l. resolved the completion of the voluntary liquidation and dissolution of the company approved on July 18, 2017. Accordingly, Tower 6 Bis S. à r.l. is not a signatory to this Amendment No. 2 to Schedule 13G.</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16" w:lineRule="exact"/>
        <w:rPr>
          <w:sz w:val="20"/>
          <w:szCs w:val="20"/>
          <w:color w:val="auto"/>
        </w:rPr>
      </w:pPr>
    </w:p>
    <w:p>
      <w:pPr>
        <w:ind w:right="120"/>
        <w:spacing w:after="0" w:line="228"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tabs>
          <w:tab w:leader="none" w:pos="10580" w:val="left"/>
        </w:tabs>
        <w:rPr>
          <w:sz w:val="20"/>
          <w:szCs w:val="20"/>
          <w:color w:val="auto"/>
        </w:rPr>
      </w:pPr>
      <w:r>
        <w:rPr>
          <w:rFonts w:ascii="Times New Roman" w:cs="Times New Roman" w:eastAsia="Times New Roman" w:hAnsi="Times New Roman"/>
          <w:sz w:val="18"/>
          <w:szCs w:val="18"/>
          <w:color w:val="auto"/>
        </w:rPr>
        <w:t>CUSIP No. G5509L101</w:t>
      </w:r>
      <w:r>
        <w:rPr>
          <w:sz w:val="20"/>
          <w:szCs w:val="20"/>
          <w:color w:val="auto"/>
        </w:rPr>
        <w:tab/>
      </w:r>
      <w:r>
        <w:rPr>
          <w:rFonts w:ascii="Times New Roman" w:cs="Times New Roman" w:eastAsia="Times New Roman" w:hAnsi="Times New Roman"/>
          <w:sz w:val="18"/>
          <w:szCs w:val="18"/>
          <w:color w:val="auto"/>
        </w:rPr>
        <w:t>Page 9 of 9</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each of the undersigned certifies that the information set forth in this statement is true, complete and correct.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2018</w:t>
      </w:r>
    </w:p>
    <w:p>
      <w:pPr>
        <w:spacing w:after="0" w:line="2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Mittel S.p.A.</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Rosario Bifulco</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Rosario Bifulco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-127635</wp:posOffset>
            </wp:positionV>
            <wp:extent cx="25298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9"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Equinox Two S.c.a. (in voluntary liquidation)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Salvatore Mancuso</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Salvatore Mancuso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-127635</wp:posOffset>
            </wp:positionV>
            <wp:extent cx="2529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9"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Legal representative of Equinox SA as Liquidator</w:t>
      </w:r>
    </w:p>
    <w:p>
      <w:pPr>
        <w:spacing w:after="0" w:line="200" w:lineRule="exact"/>
        <w:rPr>
          <w:sz w:val="20"/>
          <w:szCs w:val="20"/>
          <w:color w:val="auto"/>
        </w:rPr>
      </w:pP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6 S. à r.l.</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Vania Baravini</w:t>
            </w:r>
          </w:p>
        </w:tc>
      </w:tr>
      <w:tr>
        <w:trPr>
          <w:trHeight w:val="184"/>
        </w:trPr>
        <w:tc>
          <w:tcPr>
            <w:tcW w:w="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Vania Baravini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Massimiliano Seliziato</w:t>
            </w:r>
          </w:p>
        </w:tc>
      </w:tr>
      <w:tr>
        <w:trPr>
          <w:trHeight w:val="184"/>
        </w:trPr>
        <w:tc>
          <w:tcPr>
            <w:tcW w:w="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Massimiliano Seliziato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Bios S.p.A.</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Pietro Santicoli</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Pietro Santicoli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-127635</wp:posOffset>
            </wp:positionV>
            <wp:extent cx="25298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9"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Deputy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2)"/>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1"/>
    </w:lvl>
    <w:lvl w:ilvl="1">
      <w:lvlJc w:val="left"/>
      <w:lvlText w:val="(%2)"/>
      <w:numFmt w:val="decimal"/>
      <w:start w:val="8"/>
    </w:lvl>
  </w:abstractNum>
  <w:abstractNum w:abstractNumId="5">
    <w:nsid w:val="25E45D32"/>
    <w:multiLevelType w:val="hybridMultilevel"/>
    <w:lvl w:ilvl="0">
      <w:lvlJc w:val="left"/>
      <w:lvlText w:val="(%1)"/>
      <w:numFmt w:val="decimal"/>
      <w:start w:val="9"/>
    </w:lvl>
    <w:lvl w:ilvl="1">
      <w:lvlJc w:val="left"/>
      <w:lvlText w:val="%2"/>
      <w:numFmt w:val="decimal"/>
      <w:start w:val="1"/>
    </w:lvl>
  </w:abstractNum>
  <w:abstractNum w:abstractNumId="6">
    <w:nsid w:val="519B500D"/>
    <w:multiLevelType w:val="hybridMultilevel"/>
    <w:lvl w:ilvl="0">
      <w:lvlJc w:val="left"/>
      <w:lvlText w:val="1"/>
      <w:numFmt w:val="bullet"/>
      <w:start w:val="1"/>
    </w:lvl>
  </w:abstractNum>
  <w:abstractNum w:abstractNumId="7">
    <w:nsid w:val="431BD7B7"/>
    <w:multiLevelType w:val="hybridMultilevel"/>
    <w:lvl w:ilvl="0">
      <w:lvlJc w:val="left"/>
      <w:lvlText w:val="(%1)"/>
      <w:numFmt w:val="decimal"/>
      <w:start w:val="1"/>
    </w:lvl>
    <w:lvl w:ilvl="1">
      <w:lvlJc w:val="left"/>
      <w:lvlText w:val="(%2)"/>
      <w:numFmt w:val="decimal"/>
      <w:start w:val="2"/>
    </w:lvl>
  </w:abstractNum>
  <w:abstractNum w:abstractNumId="8">
    <w:nsid w:val="3F2DBA31"/>
    <w:multiLevelType w:val="hybridMultilevel"/>
    <w:lvl w:ilvl="0">
      <w:lvlJc w:val="left"/>
      <w:lvlText w:val="(%1)"/>
      <w:numFmt w:val="decimal"/>
      <w:start w:val="3"/>
    </w:lvl>
  </w:abstractNum>
  <w:abstractNum w:abstractNumId="9">
    <w:nsid w:val="7C83E458"/>
    <w:multiLevelType w:val="hybridMultilevel"/>
    <w:lvl w:ilvl="0">
      <w:lvlJc w:val="left"/>
      <w:lvlText w:val="%1"/>
      <w:numFmt w:val="decimal"/>
      <w:start w:val="1"/>
    </w:lvl>
    <w:lvl w:ilvl="1">
      <w:lvlJc w:val="left"/>
      <w:lvlText w:val="(%2)"/>
      <w:numFmt w:val="decimal"/>
      <w:start w:val="8"/>
    </w:lvl>
  </w:abstractNum>
  <w:abstractNum w:abstractNumId="10">
    <w:nsid w:val="257130A3"/>
    <w:multiLevelType w:val="hybridMultilevel"/>
    <w:lvl w:ilvl="0">
      <w:lvlJc w:val="left"/>
      <w:lvlText w:val="(%1)"/>
      <w:numFmt w:val="decimal"/>
      <w:start w:val="9"/>
    </w:lvl>
    <w:lvl w:ilvl="1">
      <w:lvlJc w:val="left"/>
      <w:lvlText w:val="%2"/>
      <w:numFmt w:val="decimal"/>
      <w:start w:val="1"/>
    </w:lvl>
  </w:abstractNum>
  <w:abstractNum w:abstractNumId="11">
    <w:nsid w:val="62BBD95A"/>
    <w:multiLevelType w:val="hybridMultilevel"/>
    <w:lvl w:ilvl="0">
      <w:lvlJc w:val="left"/>
      <w:lvlText w:val="2"/>
      <w:numFmt w:val="bullet"/>
      <w:start w:val="1"/>
    </w:lvl>
  </w:abstractNum>
  <w:abstractNum w:abstractNumId="12">
    <w:nsid w:val="436C6125"/>
    <w:multiLevelType w:val="hybridMultilevel"/>
    <w:lvl w:ilvl="0">
      <w:lvlJc w:val="left"/>
      <w:lvlText w:val="(%1)"/>
      <w:numFmt w:val="decimal"/>
      <w:start w:val="1"/>
    </w:lvl>
    <w:lvl w:ilvl="1">
      <w:lvlJc w:val="left"/>
      <w:lvlText w:val="(%2)"/>
      <w:numFmt w:val="decimal"/>
      <w:start w:val="2"/>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1"/>
    </w:lvl>
    <w:lvl w:ilvl="1">
      <w:lvlJc w:val="left"/>
      <w:lvlText w:val="(%2)"/>
      <w:numFmt w:val="decimal"/>
      <w:start w:val="8"/>
    </w:lvl>
  </w:abstractNum>
  <w:abstractNum w:abstractNumId="15">
    <w:nsid w:val="721DA317"/>
    <w:multiLevelType w:val="hybridMultilevel"/>
    <w:lvl w:ilvl="0">
      <w:lvlJc w:val="left"/>
      <w:lvlText w:val="(%1)"/>
      <w:numFmt w:val="decimal"/>
      <w:start w:val="9"/>
    </w:lvl>
    <w:lvl w:ilvl="1">
      <w:lvlJc w:val="left"/>
      <w:lvlText w:val="%2"/>
      <w:numFmt w:val="decimal"/>
      <w:start w:val="1"/>
    </w:lvl>
  </w:abstractNum>
  <w:abstractNum w:abstractNumId="16">
    <w:nsid w:val="2443A858"/>
    <w:multiLevelType w:val="hybridMultilevel"/>
    <w:lvl w:ilvl="0">
      <w:lvlJc w:val="left"/>
      <w:lvlText w:val="3"/>
      <w:numFmt w:val="bullet"/>
      <w:start w:val="1"/>
    </w:lvl>
  </w:abstractNum>
  <w:abstractNum w:abstractNumId="17">
    <w:nsid w:val="2D1D5AE9"/>
    <w:multiLevelType w:val="hybridMultilevel"/>
    <w:lvl w:ilvl="0">
      <w:lvlJc w:val="left"/>
      <w:lvlText w:val="(%1)"/>
      <w:numFmt w:val="decimal"/>
      <w:start w:val="1"/>
    </w:lvl>
    <w:lvl w:ilvl="1">
      <w:lvlJc w:val="left"/>
      <w:lvlText w:val="(%2)"/>
      <w:numFmt w:val="decimal"/>
      <w:start w:val="2"/>
    </w:lvl>
  </w:abstractNum>
  <w:abstractNum w:abstractNumId="18">
    <w:nsid w:val="6763845E"/>
    <w:multiLevelType w:val="hybridMultilevel"/>
    <w:lvl w:ilvl="0">
      <w:lvlJc w:val="left"/>
      <w:lvlText w:val="(%1)"/>
      <w:numFmt w:val="decimal"/>
      <w:start w:val="3"/>
    </w:lvl>
  </w:abstractNum>
  <w:abstractNum w:abstractNumId="19">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0">
    <w:nsid w:val="8EDBDA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1">
    <w:nsid w:val="79838CB2"/>
    <w:multiLevelType w:val="hybridMultilevel"/>
    <w:lvl w:ilvl="0">
      <w:lvlJc w:val="left"/>
      <w:lvlText w:val="4"/>
      <w:numFmt w:val="bullet"/>
      <w:start w:val="1"/>
    </w:lvl>
  </w:abstractNum>
  <w:abstractNum w:abstractNumId="22">
    <w:nsid w:val="4353D0CD"/>
    <w:multiLevelType w:val="hybridMultilevel"/>
    <w:lvl w:ilvl="0">
      <w:lvlJc w:val="left"/>
      <w:lvlText w:val="(%1)"/>
      <w:numFmt w:val="decimal"/>
      <w:start w:val="1"/>
    </w:lvl>
    <w:lvl w:ilvl="1">
      <w:lvlJc w:val="left"/>
      <w:lvlText w:val="(%2)"/>
      <w:numFmt w:val="decimal"/>
      <w:start w:val="2"/>
    </w:lvl>
  </w:abstractNum>
  <w:abstractNum w:abstractNumId="23">
    <w:nsid w:val="B03E0C6"/>
    <w:multiLevelType w:val="hybridMultilevel"/>
    <w:lvl w:ilvl="0">
      <w:lvlJc w:val="left"/>
      <w:lvlText w:val="(%1)"/>
      <w:numFmt w:val="decimal"/>
      <w:start w:val="3"/>
    </w:lvl>
  </w:abstractNum>
  <w:abstractNum w:abstractNumId="24">
    <w:nsid w:val="189A769B"/>
    <w:multiLevelType w:val="hybridMultilevel"/>
    <w:lvl w:ilvl="0">
      <w:lvlJc w:val="left"/>
      <w:lvlText w:val="%1"/>
      <w:numFmt w:val="decimal"/>
      <w:start w:val="1"/>
    </w:lvl>
    <w:lvl w:ilvl="1">
      <w:lvlJc w:val="left"/>
      <w:lvlText w:val="(%2)"/>
      <w:numFmt w:val="decimal"/>
      <w:start w:val="8"/>
    </w:lvl>
  </w:abstractNum>
  <w:abstractNum w:abstractNumId="25">
    <w:nsid w:val="54E49EB4"/>
    <w:multiLevelType w:val="hybridMultilevel"/>
    <w:lvl w:ilvl="0">
      <w:lvlJc w:val="left"/>
      <w:lvlText w:val="(%1)"/>
      <w:numFmt w:val="decimal"/>
      <w:start w:val="9"/>
    </w:lvl>
    <w:lvl w:ilvl="1">
      <w:lvlJc w:val="left"/>
      <w:lvlText w:val="%2"/>
      <w:numFmt w:val="decimal"/>
      <w:start w:val="1"/>
    </w:lvl>
  </w:abstractNum>
  <w:abstractNum w:abstractNumId="26">
    <w:nsid w:val="71F32454"/>
    <w:multiLevelType w:val="hybridMultilevel"/>
    <w:lvl w:ilvl="0">
      <w:lvlJc w:val="left"/>
      <w:lvlText w:val="5"/>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2019-12-08T13:15:33Z</dcterms:created>
  <dcterms:modified xsi:type="dcterms:W3CDTF">2019-12-08T13:15:33Z</dcterms:modified>
</cp:coreProperties>
</file>