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Novak Alfred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11/10/2021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265"/>
          </w:cols>
          <w:pgMar w:left="460" w:top="225" w:right="4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08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3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Arial" w:cs="Arial" w:eastAsia="Arial" w:hAnsi="Arial"/>
                <w:sz w:val="17"/>
                <w:szCs w:val="17"/>
                <w:color w:val="0000FF"/>
              </w:rPr>
              <w:t>Ordinary Shares</w:t>
            </w:r>
          </w:p>
        </w:tc>
        <w:tc>
          <w:tcPr>
            <w:tcW w:w="1660" w:type="dxa"/>
            <w:vAlign w:val="bottom"/>
          </w:tcPr>
          <w:p>
            <w:pPr>
              <w:jc w:val="right"/>
              <w:ind w:right="89"/>
              <w:spacing w:after="0"/>
              <w:rPr>
                <w:sz w:val="20"/>
                <w:szCs w:val="20"/>
                <w:color w:val="auto"/>
              </w:rPr>
            </w:pPr>
            <w:r>
              <w:rPr>
                <w:rFonts w:ascii="Arial" w:cs="Arial" w:eastAsia="Arial" w:hAnsi="Arial"/>
                <w:sz w:val="17"/>
                <w:szCs w:val="17"/>
                <w:color w:val="0000FF"/>
              </w:rPr>
              <w:t>11/10/2021</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Pr>
          <w:p>
            <w:pPr>
              <w:jc w:val="right"/>
              <w:ind w:right="129"/>
              <w:spacing w:after="0"/>
              <w:rPr>
                <w:sz w:val="20"/>
                <w:szCs w:val="20"/>
                <w:color w:val="auto"/>
              </w:rPr>
            </w:pPr>
            <w:r>
              <w:rPr>
                <w:rFonts w:ascii="Arial" w:cs="Arial" w:eastAsia="Arial" w:hAnsi="Arial"/>
                <w:sz w:val="17"/>
                <w:szCs w:val="17"/>
                <w:color w:val="0000FF"/>
              </w:rPr>
              <w:t>644</w:t>
            </w:r>
          </w:p>
        </w:tc>
        <w:tc>
          <w:tcPr>
            <w:tcW w:w="540" w:type="dxa"/>
            <w:vAlign w:val="bottom"/>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Pr>
          <w:p>
            <w:pPr>
              <w:jc w:val="center"/>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90.7659</w:t>
            </w:r>
          </w:p>
        </w:tc>
        <w:tc>
          <w:tcPr>
            <w:tcW w:w="1140" w:type="dxa"/>
            <w:vAlign w:val="bottom"/>
          </w:tcPr>
          <w:p>
            <w:pPr>
              <w:ind w:left="320"/>
              <w:spacing w:after="0"/>
              <w:rPr>
                <w:sz w:val="20"/>
                <w:szCs w:val="20"/>
                <w:color w:val="auto"/>
              </w:rPr>
            </w:pPr>
            <w:r>
              <w:rPr>
                <w:rFonts w:ascii="Arial" w:cs="Arial" w:eastAsia="Arial" w:hAnsi="Arial"/>
                <w:sz w:val="17"/>
                <w:szCs w:val="17"/>
                <w:color w:val="0000FF"/>
              </w:rPr>
              <w:t>13,705</w:t>
            </w:r>
          </w:p>
        </w:tc>
        <w:tc>
          <w:tcPr>
            <w:tcW w:w="900" w:type="dxa"/>
            <w:vAlign w:val="bottom"/>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Ordinary Shares</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11/11/2021</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2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2,337</w:t>
            </w:r>
          </w:p>
        </w:tc>
        <w:tc>
          <w:tcPr>
            <w:tcW w:w="5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89.1729</w:t>
            </w:r>
            <w:r>
              <w:rPr>
                <w:rFonts w:ascii="Arial" w:cs="Arial" w:eastAsia="Arial" w:hAnsi="Arial"/>
                <w:sz w:val="22"/>
                <w:szCs w:val="22"/>
                <w:color w:val="008000"/>
                <w:w w:val="94"/>
                <w:vertAlign w:val="superscript"/>
              </w:rPr>
              <w:t>(1)</w:t>
            </w:r>
          </w:p>
        </w:tc>
        <w:tc>
          <w:tcPr>
            <w:tcW w:w="11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11,368</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21 separate sales on the transaction date at prices ranging from $88.89 to $89.71. The reporting person hereby undertakes to provide upon request to the SEC, the issuer or any stockholder of the issuer, the full information regarding the number of shares and prices at which the transaction was effected.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11/12/2021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5"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886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2021-11-13T01:09:19Z</dcterms:created>
  <dcterms:modified xsi:type="dcterms:W3CDTF">2021-11-13T01:09:19Z</dcterms:modified>
</cp:coreProperties>
</file>