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Skeffington Keyna Pidcock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09/15/2022</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13"/>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13"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7"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8,231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141</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8,090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(5)</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09/15/2022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300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6"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8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2018, reporting person was granted RSUs subject to a four-year vesting schedule, the first vesting for which occurred on September 15, 2019. The RSUs are subject to forfeiture prior to vesting in accordance with the terms of the Plan and the award agreement.</w:t>
      </w:r>
    </w:p>
    <w:p>
      <w:pPr>
        <w:spacing w:after="0" w:line="1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09/16/2022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1"/>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4" w:lineRule="exact"/>
        <w:rPr>
          <w:sz w:val="20"/>
          <w:szCs w:val="20"/>
          <w:color w:val="auto"/>
        </w:rPr>
      </w:pPr>
    </w:p>
    <w:p>
      <w:pPr>
        <w:ind w:firstLine="626"/>
        <w:spacing w:after="0" w:line="29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31" w:lineRule="exact"/>
        <w:rPr>
          <w:sz w:val="20"/>
          <w:szCs w:val="20"/>
          <w:color w:val="auto"/>
        </w:rPr>
      </w:pPr>
    </w:p>
    <w:p>
      <w:pPr>
        <w:ind w:left="1260" w:hanging="629"/>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w:t>
      </w:r>
    </w:p>
    <w:p>
      <w:pPr>
        <w:spacing w:after="0" w:line="55" w:lineRule="exact"/>
        <w:rPr>
          <w:rFonts w:ascii="Times New Roman" w:cs="Times New Roman" w:eastAsia="Times New Roman" w:hAnsi="Times New Roman"/>
          <w:sz w:val="19"/>
          <w:szCs w:val="19"/>
          <w:color w:val="auto"/>
        </w:rPr>
      </w:pPr>
    </w:p>
    <w:p>
      <w:pPr>
        <w:ind w:left="1260" w:right="140"/>
        <w:spacing w:after="0" w:line="3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4 (including amendments thereto) in accordance with Section 16(a) of the Securities Exchange Act of 1934 and the rules and regulations thereunder and a Form ID, Uniform Application for Access Codes to File on EDGAR;</w:t>
      </w:r>
    </w:p>
    <w:p>
      <w:pPr>
        <w:spacing w:after="0" w:line="106" w:lineRule="exact"/>
        <w:rPr>
          <w:rFonts w:ascii="Times New Roman" w:cs="Times New Roman" w:eastAsia="Times New Roman" w:hAnsi="Times New Roman"/>
          <w:sz w:val="19"/>
          <w:szCs w:val="19"/>
          <w:color w:val="auto"/>
        </w:rPr>
      </w:pPr>
    </w:p>
    <w:p>
      <w:pPr>
        <w:ind w:left="1260" w:hanging="629"/>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w:t>
      </w:r>
    </w:p>
    <w:p>
      <w:pPr>
        <w:spacing w:after="0" w:line="55" w:lineRule="exact"/>
        <w:rPr>
          <w:rFonts w:ascii="Times New Roman" w:cs="Times New Roman" w:eastAsia="Times New Roman" w:hAnsi="Times New Roman"/>
          <w:sz w:val="19"/>
          <w:szCs w:val="19"/>
          <w:color w:val="auto"/>
        </w:rPr>
      </w:pPr>
    </w:p>
    <w:p>
      <w:pPr>
        <w:ind w:left="1260" w:right="180"/>
        <w:spacing w:after="0" w:line="3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any such Forms 3 or 4 or Form ID and timely file such forms (including amendments thereto) and application with the United States Securities and Exchange Commission and any stock exchange or similar authority; and</w:t>
      </w:r>
    </w:p>
    <w:p>
      <w:pPr>
        <w:spacing w:after="0" w:line="106" w:lineRule="exact"/>
        <w:rPr>
          <w:rFonts w:ascii="Times New Roman" w:cs="Times New Roman" w:eastAsia="Times New Roman" w:hAnsi="Times New Roman"/>
          <w:sz w:val="19"/>
          <w:szCs w:val="19"/>
          <w:color w:val="auto"/>
        </w:rPr>
      </w:pPr>
    </w:p>
    <w:p>
      <w:pPr>
        <w:ind w:left="1260" w:hanging="629"/>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w:t>
      </w:r>
    </w:p>
    <w:p>
      <w:pPr>
        <w:spacing w:after="0" w:line="55" w:lineRule="exact"/>
        <w:rPr>
          <w:rFonts w:ascii="Times New Roman" w:cs="Times New Roman" w:eastAsia="Times New Roman" w:hAnsi="Times New Roman"/>
          <w:sz w:val="19"/>
          <w:szCs w:val="19"/>
          <w:color w:val="auto"/>
        </w:rPr>
      </w:pPr>
    </w:p>
    <w:p>
      <w:pPr>
        <w:ind w:left="1260" w:right="220"/>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right="140" w:firstLine="626"/>
        <w:spacing w:after="0" w:line="29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9" w:lineRule="exact"/>
        <w:rPr>
          <w:sz w:val="20"/>
          <w:szCs w:val="20"/>
          <w:color w:val="auto"/>
        </w:rPr>
      </w:pPr>
    </w:p>
    <w:p>
      <w:pPr>
        <w:ind w:right="140" w:firstLine="626"/>
        <w:spacing w:after="0" w:line="321"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7" w:lineRule="exact"/>
        <w:rPr>
          <w:sz w:val="20"/>
          <w:szCs w:val="20"/>
          <w:color w:val="auto"/>
        </w:rPr>
      </w:pPr>
    </w:p>
    <w:p>
      <w:pPr>
        <w:ind w:right="80" w:firstLine="626"/>
        <w:spacing w:after="0" w:line="303"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-7620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Keyna Skeffington</w:t>
      </w:r>
    </w:p>
    <w:sectPr>
      <w:pgSz w:w="11900" w:h="16838" w:orient="portrait"/>
      <w:cols w:equalWidth="0" w:num="1">
        <w:col w:w="10940"/>
      </w:cols>
      <w:pgMar w:left="460" w:top="35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2022-09-19T15:52:08Z</dcterms:created>
  <dcterms:modified xsi:type="dcterms:W3CDTF">2022-09-19T15:52:08Z</dcterms:modified>
</cp:coreProperties>
</file>