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4)*</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LivaNova PLC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COM</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G5509L101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817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PRIMECAP Management Company</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95-3868081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5960" w:hanging="380"/>
        <w:spacing w:after="0" w:line="31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177 E. Colorado Blvd., 11th Floor, Pasadena, CA 91105</w:t>
      </w:r>
    </w:p>
    <w:tbl>
      <w:tblPr>
        <w:tblLayout w:type="fixed"/>
        <w:tblInd w:w="0" w:type="dxa"/>
        <w:tblCellMar>
          <w:top w:w="0" w:type="dxa"/>
          <w:left w:w="0" w:type="dxa"/>
          <w:bottom w:w="0" w:type="dxa"/>
          <w:right w:w="0" w:type="dxa"/>
        </w:tblCellMar>
      </w:tblPr>
      <w:tr>
        <w:trPr>
          <w:trHeight w:val="272"/>
        </w:trPr>
        <w:tc>
          <w:tcPr>
            <w:tcW w:w="1640" w:type="dxa"/>
            <w:vAlign w:val="bottom"/>
            <w:tcBorders>
              <w:top w:val="single" w:sz="8" w:color="auto"/>
              <w:right w:val="single" w:sz="8" w:color="auto"/>
            </w:tcBorders>
          </w:tcPr>
          <w:p>
            <w:pPr>
              <w:spacing w:after="0"/>
              <w:rPr>
                <w:sz w:val="23"/>
                <w:szCs w:val="23"/>
                <w:color w:val="auto"/>
              </w:rPr>
            </w:pP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4,547,307</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4,594,917</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4,594,917</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8.58%</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40"/>
          </w:cols>
          <w:pgMar w:left="320" w:top="931" w:right="93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LivaNova PLC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 Eastbourne Terrace, Paddington, London W2 6LG, U.K.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PRIMECAP Management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177 E. Colorado Blvd., 11th Floor, Pasadena, CA 91105</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jc w:val="center"/>
        <w:ind w:right="7900"/>
        <w:spacing w:after="0"/>
        <w:rPr>
          <w:sz w:val="20"/>
          <w:szCs w:val="20"/>
          <w:color w:val="auto"/>
        </w:rPr>
      </w:pPr>
      <w:r>
        <w:rPr>
          <w:rFonts w:ascii="Arial" w:cs="Arial" w:eastAsia="Arial" w:hAnsi="Arial"/>
          <w:sz w:val="18"/>
          <w:szCs w:val="18"/>
          <w:color w:val="auto"/>
        </w:rPr>
        <w:t>COM</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G5509L101</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4,594,917</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8.58%</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406"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4,547,307</w:t>
      </w:r>
    </w:p>
    <w:p>
      <w:pPr>
        <w:spacing w:after="0" w:line="1" w:lineRule="exact"/>
        <w:rPr>
          <w:rFonts w:ascii="Arial" w:cs="Arial" w:eastAsia="Arial" w:hAnsi="Arial"/>
          <w:sz w:val="18"/>
          <w:szCs w:val="18"/>
          <w:color w:val="auto"/>
        </w:rPr>
      </w:pPr>
    </w:p>
    <w:p>
      <w:pPr>
        <w:ind w:left="1600" w:hanging="267"/>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4" w:lineRule="exact"/>
        <w:rPr>
          <w:rFonts w:ascii="Arial" w:cs="Arial" w:eastAsia="Arial" w:hAnsi="Arial"/>
          <w:sz w:val="18"/>
          <w:szCs w:val="18"/>
          <w:color w:val="auto"/>
        </w:rPr>
      </w:pPr>
    </w:p>
    <w:p>
      <w:pPr>
        <w:ind w:left="1340" w:right="5160" w:hanging="7"/>
        <w:spacing w:after="0" w:line="406" w:lineRule="auto"/>
        <w:tabs>
          <w:tab w:leader="none" w:pos="16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4,594,917</w:t>
      </w:r>
    </w:p>
    <w:p>
      <w:pPr>
        <w:spacing w:after="0" w:line="1" w:lineRule="exact"/>
        <w:rPr>
          <w:rFonts w:ascii="Arial" w:cs="Arial" w:eastAsia="Arial" w:hAnsi="Arial"/>
          <w:sz w:val="18"/>
          <w:szCs w:val="18"/>
          <w:color w:val="auto"/>
        </w:rPr>
      </w:pPr>
    </w:p>
    <w:p>
      <w:pPr>
        <w:ind w:left="1640" w:hanging="307"/>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ectPr>
          <w:pgSz w:w="11900" w:h="16838" w:orient="portrait"/>
          <w:cols w:equalWidth="0" w:num="1">
            <w:col w:w="10360"/>
          </w:cols>
          <w:pgMar w:left="400" w:top="931" w:right="113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09 2023</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PRIMECAP Management Company</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Julietta Martikyan</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Julietta Martikyan</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Director of Compliance and Administration</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2023-02-09T15:11:16Z</dcterms:created>
  <dcterms:modified xsi:type="dcterms:W3CDTF">2023-02-09T15:11:16Z</dcterms:modified>
</cp:coreProperties>
</file>