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42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428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KOZY WILLIAM A</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140" w:type="dxa"/>
            <w:vAlign w:val="bottom"/>
            <w:tcBorders>
              <w:top w:val="single" w:sz="8" w:color="0000EE"/>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4,840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06/15/2024</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4,840</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4,840</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1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GBP 1.00 par value, in accordance with the terms of the Company's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2024-06-18T15:10:41Z</dcterms:created>
  <dcterms:modified xsi:type="dcterms:W3CDTF">2024-06-18T15:10:41Z</dcterms:modified>
</cp:coreProperties>
</file>