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5078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7873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McDonald Damien</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05/05/2017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5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02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020" w:type="dxa"/>
            <w:vAlign w:val="bottom"/>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0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20" w:type="dxa"/>
            <w:vAlign w:val="bottom"/>
          </w:tcPr>
          <w:p>
            <w:pPr>
              <w:spacing w:after="0"/>
              <w:rPr>
                <w:sz w:val="22"/>
                <w:szCs w:val="22"/>
                <w:color w:val="auto"/>
              </w:rPr>
            </w:pPr>
          </w:p>
        </w:tc>
        <w:tc>
          <w:tcPr>
            <w:tcW w:w="1560" w:type="dxa"/>
            <w:vAlign w:val="bottom"/>
          </w:tcPr>
          <w:p>
            <w:pPr>
              <w:ind w:left="1040"/>
              <w:spacing w:after="0"/>
              <w:rPr>
                <w:sz w:val="20"/>
                <w:szCs w:val="20"/>
                <w:color w:val="auto"/>
              </w:rPr>
            </w:pPr>
            <w:r>
              <w:rPr>
                <w:rFonts w:ascii="Arial" w:cs="Arial" w:eastAsia="Arial" w:hAnsi="Arial"/>
                <w:sz w:val="17"/>
                <w:szCs w:val="17"/>
                <w:color w:val="0000FF"/>
              </w:rPr>
              <w:t>CEO</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08"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17,803</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1"/>
                <w:szCs w:val="11"/>
                <w:color w:val="auto"/>
              </w:rPr>
            </w:pPr>
          </w:p>
        </w:tc>
        <w:tc>
          <w:tcPr>
            <w:tcW w:w="1120" w:type="dxa"/>
            <w:vAlign w:val="bottom"/>
          </w:tcPr>
          <w:p>
            <w:pPr>
              <w:jc w:val="right"/>
              <w:ind w:right="197"/>
              <w:spacing w:after="0" w:line="132" w:lineRule="exact"/>
              <w:rPr>
                <w:sz w:val="20"/>
                <w:szCs w:val="20"/>
                <w:color w:val="auto"/>
              </w:rPr>
            </w:pPr>
            <w:r>
              <w:rPr>
                <w:rFonts w:ascii="Arial" w:cs="Arial" w:eastAsia="Arial" w:hAnsi="Arial"/>
                <w:sz w:val="13"/>
                <w:szCs w:val="13"/>
                <w:color w:val="0000FF"/>
              </w:rPr>
              <w:t>05/05/2017</w:t>
            </w:r>
          </w:p>
        </w:tc>
        <w:tc>
          <w:tcPr>
            <w:tcW w:w="1140" w:type="dxa"/>
            <w:vAlign w:val="bottom"/>
          </w:tcPr>
          <w:p>
            <w:pPr>
              <w:spacing w:after="0"/>
              <w:rPr>
                <w:sz w:val="11"/>
                <w:szCs w:val="11"/>
                <w:color w:val="auto"/>
              </w:rPr>
            </w:pPr>
          </w:p>
        </w:tc>
        <w:tc>
          <w:tcPr>
            <w:tcW w:w="820" w:type="dxa"/>
            <w:vAlign w:val="bottom"/>
          </w:tcPr>
          <w:p>
            <w:pPr>
              <w:ind w:left="16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17,803</w:t>
            </w:r>
          </w:p>
        </w:tc>
        <w:tc>
          <w:tcPr>
            <w:tcW w:w="3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20"/>
              <w:spacing w:after="0" w:line="132" w:lineRule="exact"/>
              <w:rPr>
                <w:sz w:val="20"/>
                <w:szCs w:val="20"/>
                <w:color w:val="auto"/>
              </w:rPr>
            </w:pPr>
            <w:r>
              <w:rPr>
                <w:rFonts w:ascii="Arial" w:cs="Arial" w:eastAsia="Arial" w:hAnsi="Arial"/>
                <w:sz w:val="13"/>
                <w:szCs w:val="13"/>
                <w:color w:val="0000FF"/>
              </w:rPr>
              <w:t>17,803</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53,409</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11"/>
                <w:szCs w:val="11"/>
                <w:color w:val="auto"/>
              </w:rPr>
            </w:pPr>
          </w:p>
        </w:tc>
        <w:tc>
          <w:tcPr>
            <w:tcW w:w="1120" w:type="dxa"/>
            <w:vAlign w:val="bottom"/>
          </w:tcPr>
          <w:p>
            <w:pPr>
              <w:jc w:val="right"/>
              <w:ind w:right="197"/>
              <w:spacing w:after="0" w:line="132" w:lineRule="exact"/>
              <w:rPr>
                <w:sz w:val="20"/>
                <w:szCs w:val="20"/>
                <w:color w:val="auto"/>
              </w:rPr>
            </w:pPr>
            <w:r>
              <w:rPr>
                <w:rFonts w:ascii="Arial" w:cs="Arial" w:eastAsia="Arial" w:hAnsi="Arial"/>
                <w:sz w:val="13"/>
                <w:szCs w:val="13"/>
                <w:color w:val="0000FF"/>
              </w:rPr>
              <w:t>05/05/2017</w:t>
            </w:r>
          </w:p>
        </w:tc>
        <w:tc>
          <w:tcPr>
            <w:tcW w:w="1140" w:type="dxa"/>
            <w:vAlign w:val="bottom"/>
          </w:tcPr>
          <w:p>
            <w:pPr>
              <w:spacing w:after="0"/>
              <w:rPr>
                <w:sz w:val="11"/>
                <w:szCs w:val="11"/>
                <w:color w:val="auto"/>
              </w:rPr>
            </w:pPr>
          </w:p>
        </w:tc>
        <w:tc>
          <w:tcPr>
            <w:tcW w:w="820" w:type="dxa"/>
            <w:vAlign w:val="bottom"/>
          </w:tcPr>
          <w:p>
            <w:pPr>
              <w:ind w:left="16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53,409</w:t>
            </w:r>
          </w:p>
        </w:tc>
        <w:tc>
          <w:tcPr>
            <w:tcW w:w="3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tcPr>
          <w:p>
            <w:pPr>
              <w:ind w:left="30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20"/>
              <w:spacing w:after="0" w:line="132" w:lineRule="exact"/>
              <w:rPr>
                <w:sz w:val="20"/>
                <w:szCs w:val="20"/>
                <w:color w:val="auto"/>
              </w:rPr>
            </w:pPr>
            <w:r>
              <w:rPr>
                <w:rFonts w:ascii="Arial" w:cs="Arial" w:eastAsia="Arial" w:hAnsi="Arial"/>
                <w:sz w:val="13"/>
                <w:szCs w:val="13"/>
                <w:color w:val="0000FF"/>
              </w:rPr>
              <w:t>53,409</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40"/>
              <w:spacing w:after="0" w:line="148" w:lineRule="exact"/>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of LivaNova PLC stock, GBP 1.00 par value, according to the terms of the LivaNova PLC 2015 Incentive Award Plan.</w:t>
      </w:r>
    </w:p>
    <w:p>
      <w:pPr>
        <w:spacing w:after="0" w:line="9" w:lineRule="exact"/>
        <w:rPr>
          <w:rFonts w:ascii="Arial" w:cs="Arial" w:eastAsia="Arial" w:hAnsi="Arial"/>
          <w:sz w:val="13"/>
          <w:szCs w:val="13"/>
          <w:color w:val="008000"/>
        </w:rPr>
      </w:pPr>
    </w:p>
    <w:p>
      <w:pPr>
        <w:ind w:left="40" w:right="52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RSUs subject to a four-year vesting schedule, vesting 25% on each of the next four anniversaries of May 5, 2017. The RSUs are subject to forfeiture prior to vesting in accordance with the terms of the LivaNova PLC 2015 Incentive Award Plan.</w:t>
      </w:r>
    </w:p>
    <w:p>
      <w:pPr>
        <w:spacing w:after="0" w:line="9" w:lineRule="exact"/>
        <w:rPr>
          <w:rFonts w:ascii="Arial" w:cs="Arial" w:eastAsia="Arial" w:hAnsi="Arial"/>
          <w:sz w:val="13"/>
          <w:szCs w:val="13"/>
          <w:color w:val="008000"/>
        </w:rPr>
      </w:pPr>
    </w:p>
    <w:p>
      <w:pPr>
        <w:ind w:left="40" w:right="320" w:firstLine="8"/>
        <w:spacing w:after="0" w:line="246"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LivaNova PLC stock, GBP 1.00 par value, according to the terms of the LivaNova PLC 2015 Incentive Award Plan. The RSUs will vest 25% on the second day after release of LivaNova's full-year 2017 financial results (Measure Date) and 25% on each of the first three anniversaries of the Measure Date, provided and to the extent that a market condition is achieved on the Measure Date. The market condition is a stock price that ranges between a threshold price, at which one-third of the RSUs become eligible for vesting and a target price, at which all of the RSUs become eligible for vesting, with the number of RSUs eligible for vesting at a price between the threshold price and the target price determined by linear interpolation. The number included in column 5 of Table II reflects the RSUs eligible for vesting at the target price.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8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Sarah K. Mohr as POA</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05/09/2017</w:t>
            </w: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86894"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2019-12-04T02:32:24Z</dcterms:created>
  <dcterms:modified xsi:type="dcterms:W3CDTF">2019-12-04T02:32:24Z</dcterms:modified>
</cp:coreProperties>
</file>