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74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74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03/01/2022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Arial" w:cs="Arial" w:eastAsia="Arial" w:hAnsi="Arial"/>
                <w:sz w:val="17"/>
                <w:szCs w:val="17"/>
                <w:color w:val="0000FF"/>
              </w:rPr>
              <w:t>CFO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0"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2"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4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200" w:space="72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03/01/2022</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right"/>
              <w:ind w:right="41"/>
              <w:spacing w:after="0"/>
              <w:rPr>
                <w:sz w:val="20"/>
                <w:szCs w:val="20"/>
                <w:color w:val="auto"/>
              </w:rPr>
            </w:pPr>
            <w:r>
              <w:rPr>
                <w:rFonts w:ascii="Arial" w:cs="Arial" w:eastAsia="Arial" w:hAnsi="Arial"/>
                <w:sz w:val="13"/>
                <w:szCs w:val="13"/>
                <w:color w:val="0000FF"/>
              </w:rPr>
              <w:t>1,706</w:t>
            </w: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5"/>
              <w:spacing w:after="0"/>
              <w:rPr>
                <w:sz w:val="20"/>
                <w:szCs w:val="20"/>
                <w:color w:val="auto"/>
              </w:rPr>
            </w:pPr>
            <w:r>
              <w:rPr>
                <w:rFonts w:ascii="Arial" w:cs="Arial" w:eastAsia="Arial" w:hAnsi="Arial"/>
                <w:sz w:val="17"/>
                <w:szCs w:val="17"/>
                <w:color w:val="0000FF"/>
                <w:w w:val="93"/>
              </w:rPr>
              <w:t>1,706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3,412</w:t>
            </w:r>
            <w:r>
              <w:rPr>
                <w:rFonts w:ascii="Arial" w:cs="Arial" w:eastAsia="Arial" w:hAnsi="Arial"/>
                <w:sz w:val="21"/>
                <w:szCs w:val="21"/>
                <w:color w:val="008000"/>
                <w:vertAlign w:val="superscript"/>
              </w:rPr>
              <w:t>(3)</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03/01/2022</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right"/>
              <w:ind w:right="81"/>
              <w:spacing w:after="0"/>
              <w:rPr>
                <w:sz w:val="20"/>
                <w:szCs w:val="20"/>
                <w:color w:val="auto"/>
              </w:rPr>
            </w:pPr>
            <w:r>
              <w:rPr>
                <w:rFonts w:ascii="Arial" w:cs="Arial" w:eastAsia="Arial" w:hAnsi="Arial"/>
                <w:sz w:val="13"/>
                <w:szCs w:val="13"/>
                <w:color w:val="0000FF"/>
              </w:rPr>
              <w:t>875</w:t>
            </w: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115"/>
              <w:spacing w:after="0"/>
              <w:rPr>
                <w:sz w:val="20"/>
                <w:szCs w:val="20"/>
                <w:color w:val="auto"/>
              </w:rPr>
            </w:pPr>
            <w:r>
              <w:rPr>
                <w:rFonts w:ascii="Arial" w:cs="Arial" w:eastAsia="Arial" w:hAnsi="Arial"/>
                <w:sz w:val="17"/>
                <w:szCs w:val="17"/>
                <w:color w:val="0000FF"/>
              </w:rPr>
              <w:t>875</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260"/>
              <w:spacing w:after="0"/>
              <w:rPr>
                <w:sz w:val="20"/>
                <w:szCs w:val="20"/>
                <w:color w:val="auto"/>
              </w:rPr>
            </w:pPr>
            <w:r>
              <w:rPr>
                <w:rFonts w:ascii="Arial" w:cs="Arial" w:eastAsia="Arial" w:hAnsi="Arial"/>
                <w:sz w:val="13"/>
                <w:szCs w:val="13"/>
                <w:color w:val="0000FF"/>
              </w:rPr>
              <w:t>2,581</w:t>
            </w:r>
            <w:r>
              <w:rPr>
                <w:rFonts w:ascii="Arial" w:cs="Arial" w:eastAsia="Arial" w:hAnsi="Arial"/>
                <w:sz w:val="21"/>
                <w:szCs w:val="21"/>
                <w:color w:val="008000"/>
                <w:vertAlign w:val="superscript"/>
              </w:rPr>
              <w:t>(3)</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LivaNova PLC ("the Company") in accordance with the terms of the LivaNova PLC 2015 Incentive Award Plan (the Plan) and the award agreement.</w:t>
      </w:r>
    </w:p>
    <w:p>
      <w:pPr>
        <w:spacing w:after="0" w:line="25" w:lineRule="exact"/>
        <w:rPr>
          <w:rFonts w:ascii="Arial" w:cs="Arial" w:eastAsia="Arial" w:hAnsi="Arial"/>
          <w:sz w:val="13"/>
          <w:szCs w:val="13"/>
          <w:color w:val="008000"/>
        </w:rPr>
      </w:pPr>
    </w:p>
    <w:p>
      <w:pPr>
        <w:ind w:left="40" w:right="40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cumulative adjusted free cash flow for fiscal year 2021 compares to a target determined by the Plan Administrator. The Company has determined that 200% of the underlying PSUs shall vest on March 30, 2024, subject to continued service during the vesting period and the award agreement.</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3" w:lineRule="exact"/>
        <w:rPr>
          <w:rFonts w:ascii="Arial" w:cs="Arial" w:eastAsia="Arial" w:hAnsi="Arial"/>
          <w:sz w:val="13"/>
          <w:szCs w:val="13"/>
          <w:color w:val="008000"/>
        </w:rPr>
      </w:pPr>
    </w:p>
    <w:p>
      <w:pPr>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1,706 PSUs to vest or lapse on March 30, 2024 based on how the Company's Return on Investment Capital (ROIC) for fiscal year 2021 compares to a target determined by the Plan Administrator. The Company has determined that 151.3% of the underlying PSUs shall vest on March 30, 2024 subject to continued service during the vesting period and the award agreement.</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760" w:type="dxa"/>
            <w:vAlign w:val="bottom"/>
          </w:tcPr>
          <w:p>
            <w:pPr>
              <w:spacing w:after="0"/>
              <w:rPr>
                <w:sz w:val="20"/>
                <w:szCs w:val="20"/>
                <w:color w:val="auto"/>
              </w:rPr>
            </w:pPr>
            <w:r>
              <w:rPr>
                <w:rFonts w:ascii="Arial" w:cs="Arial" w:eastAsia="Arial" w:hAnsi="Arial"/>
                <w:sz w:val="17"/>
                <w:szCs w:val="17"/>
                <w:color w:val="0000FF"/>
                <w:w w:val="86"/>
              </w:rPr>
              <w:t>03/03/2022</w:t>
            </w:r>
          </w:p>
        </w:tc>
      </w:tr>
      <w:tr>
        <w:trPr>
          <w:trHeight w:val="20"/>
        </w:trPr>
        <w:tc>
          <w:tcPr>
            <w:tcW w:w="1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3" w:lineRule="exact"/>
        <w:rPr>
          <w:sz w:val="20"/>
          <w:szCs w:val="20"/>
          <w:color w:val="auto"/>
        </w:rPr>
      </w:pPr>
    </w:p>
    <w:p>
      <w:pPr>
        <w:ind w:right="200" w:firstLine="619"/>
        <w:spacing w:after="0" w:line="291"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0" w:lineRule="exact"/>
        <w:rPr>
          <w:sz w:val="20"/>
          <w:szCs w:val="20"/>
          <w:color w:val="auto"/>
        </w:rPr>
      </w:pPr>
    </w:p>
    <w:p>
      <w:pPr>
        <w:ind w:left="1240" w:right="20" w:hanging="618"/>
        <w:spacing w:after="0" w:line="318"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8" w:lineRule="exact"/>
        <w:rPr>
          <w:rFonts w:ascii="Arial" w:cs="Arial" w:eastAsia="Arial" w:hAnsi="Arial"/>
          <w:sz w:val="18"/>
          <w:szCs w:val="18"/>
          <w:color w:val="auto"/>
        </w:rPr>
      </w:pPr>
    </w:p>
    <w:p>
      <w:pPr>
        <w:ind w:left="1240" w:right="20" w:hanging="618"/>
        <w:spacing w:after="0" w:line="318"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8" w:lineRule="exact"/>
        <w:rPr>
          <w:rFonts w:ascii="Arial" w:cs="Arial" w:eastAsia="Arial" w:hAnsi="Arial"/>
          <w:sz w:val="18"/>
          <w:szCs w:val="18"/>
          <w:color w:val="auto"/>
        </w:rPr>
      </w:pPr>
    </w:p>
    <w:p>
      <w:pPr>
        <w:ind w:left="1240" w:right="280" w:hanging="618"/>
        <w:spacing w:after="0" w:line="335"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260" w:firstLine="619"/>
        <w:spacing w:after="0" w:line="30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firstLine="619"/>
        <w:spacing w:after="0" w:line="287"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4" w:lineRule="exact"/>
        <w:rPr>
          <w:sz w:val="20"/>
          <w:szCs w:val="20"/>
          <w:color w:val="auto"/>
        </w:rPr>
      </w:pPr>
    </w:p>
    <w:p>
      <w:pPr>
        <w:ind w:firstLine="619"/>
        <w:spacing w:after="0" w:line="337"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right="80" w:firstLine="619"/>
        <w:spacing w:after="0" w:line="291"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1344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40"/>
      </w:cols>
      <w:pgMar w:left="460" w:top="3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2022-03-03T18:54:39Z</dcterms:created>
  <dcterms:modified xsi:type="dcterms:W3CDTF">2022-03-03T18:54:39Z</dcterms:modified>
</cp:coreProperties>
</file>