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6993890" cy="512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123180"/>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WILVER PETER M</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4" w:lineRule="exact"/>
        <w:rPr>
          <w:sz w:val="24"/>
          <w:szCs w:val="24"/>
          <w:color w:val="auto"/>
        </w:rPr>
      </w:pPr>
    </w:p>
    <w:p>
      <w:pPr>
        <w:sectPr>
          <w:pgSz w:w="11900" w:h="16838" w:orient="portrait"/>
          <w:cols w:equalWidth="0" w:num="3">
            <w:col w:w="3180" w:space="720"/>
            <w:col w:w="3102" w:space="720"/>
            <w:col w:w="3358"/>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W2 6LG</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1"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06/15/2026</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4,042</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spacing w:after="0" w:line="308"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(1)(2)</w:t>
            </w: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10,780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06/15/2026</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line="309" w:lineRule="exact"/>
              <w:rPr>
                <w:sz w:val="20"/>
                <w:szCs w:val="20"/>
                <w:color w:val="auto"/>
              </w:rPr>
            </w:pPr>
            <w:r>
              <w:rPr>
                <w:rFonts w:ascii="Times New Roman" w:cs="Times New Roman" w:eastAsia="Times New Roman" w:hAnsi="Times New Roman"/>
                <w:sz w:val="33"/>
                <w:szCs w:val="33"/>
                <w:color w:val="0000FF"/>
                <w:w w:val="87"/>
                <w:vertAlign w:val="subscript"/>
              </w:rPr>
              <w:t>486</w:t>
            </w:r>
            <w:r>
              <w:rPr>
                <w:rFonts w:ascii="Times New Roman" w:cs="Times New Roman" w:eastAsia="Times New Roman" w:hAnsi="Times New Roman"/>
                <w:sz w:val="11"/>
                <w:szCs w:val="11"/>
                <w:color w:val="008000"/>
                <w:w w:val="87"/>
              </w:rPr>
              <w:t>(3)</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79.7</w:t>
            </w: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10,294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4,042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06/15/2026</w:t>
            </w:r>
          </w:p>
        </w:tc>
        <w:tc>
          <w:tcPr>
            <w:tcW w:w="1120" w:type="dxa"/>
            <w:vAlign w:val="bottom"/>
          </w:tcPr>
          <w:p>
            <w:pPr>
              <w:spacing w:after="0"/>
              <w:rPr>
                <w:sz w:val="5"/>
                <w:szCs w:val="5"/>
                <w:color w:val="auto"/>
              </w:rPr>
            </w:pPr>
          </w:p>
        </w:tc>
        <w:tc>
          <w:tcPr>
            <w:tcW w:w="74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5"/>
                <w:szCs w:val="5"/>
                <w:color w:val="auto"/>
              </w:rPr>
            </w:pPr>
          </w:p>
        </w:tc>
        <w:tc>
          <w:tcPr>
            <w:tcW w:w="4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4,042</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101"/>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2,383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06/15/2026</w:t>
            </w:r>
          </w:p>
        </w:tc>
        <w:tc>
          <w:tcPr>
            <w:tcW w:w="1120" w:type="dxa"/>
            <w:vAlign w:val="bottom"/>
          </w:tcPr>
          <w:p>
            <w:pPr>
              <w:spacing w:after="0"/>
              <w:rPr>
                <w:sz w:val="5"/>
                <w:szCs w:val="5"/>
                <w:color w:val="auto"/>
              </w:rPr>
            </w:pPr>
          </w:p>
        </w:tc>
        <w:tc>
          <w:tcPr>
            <w:tcW w:w="74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140"/>
              <w:spacing w:after="0" w:line="142" w:lineRule="exact"/>
              <w:rPr>
                <w:sz w:val="20"/>
                <w:szCs w:val="20"/>
                <w:color w:val="auto"/>
              </w:rPr>
            </w:pPr>
            <w:r>
              <w:rPr>
                <w:rFonts w:ascii="Times New Roman" w:cs="Times New Roman" w:eastAsia="Times New Roman" w:hAnsi="Times New Roman"/>
                <w:sz w:val="13"/>
                <w:szCs w:val="13"/>
                <w:color w:val="0000FF"/>
              </w:rPr>
              <w:t>2,383</w:t>
            </w:r>
          </w:p>
        </w:tc>
        <w:tc>
          <w:tcPr>
            <w:tcW w:w="4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2,383</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-2193290</wp:posOffset>
            </wp:positionV>
            <wp:extent cx="29210" cy="2198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83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1.00 GBP par value.</w:t>
      </w:r>
    </w:p>
    <w:p>
      <w:pPr>
        <w:spacing w:after="0" w:line="43" w:lineRule="exact"/>
        <w:rPr>
          <w:rFonts w:ascii="Times New Roman" w:cs="Times New Roman" w:eastAsia="Times New Roman" w:hAnsi="Times New Roman"/>
          <w:sz w:val="13"/>
          <w:szCs w:val="13"/>
          <w:color w:val="008000"/>
        </w:rPr>
      </w:pPr>
    </w:p>
    <w:p>
      <w:pPr>
        <w:ind w:left="40" w:right="36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Company's 2025 Director Incentive Award Plan (the 2025 Plan) and the 2025 Plan award agreement.</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liability.</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granted under the 2025 Plan on June 15, 2025 that vested on June 15, 2026.</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granted under the 2025 Plan, vest on June 15, 2027, subject to continued service during the vesting period and the terms of the 2025 Plan award agreement.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1"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404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-20955</wp:posOffset>
            </wp:positionV>
            <wp:extent cx="182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3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4537"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2026-06-17T15:13:39Z</dcterms:created>
  <dcterms:modified xsi:type="dcterms:W3CDTF">2026-06-17T15:13:39Z</dcterms:modified>
</cp:coreProperties>
</file>