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O'Kane Sharon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LivaNova PLC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LIVN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05/23/2017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Arial" w:cs="Arial" w:eastAsia="Arial" w:hAnsi="Arial"/>
                <w:sz w:val="18"/>
                <w:szCs w:val="18"/>
                <w:color w:val="0000FF"/>
              </w:rPr>
              <w:t>LONDON</w:t>
            </w:r>
          </w:p>
        </w:tc>
        <w:tc>
          <w:tcPr>
            <w:tcW w:w="1100" w:type="dxa"/>
            <w:vAlign w:val="bottom"/>
          </w:tcPr>
          <w:p>
            <w:pPr>
              <w:ind w:left="260"/>
              <w:spacing w:after="0"/>
              <w:rPr>
                <w:sz w:val="20"/>
                <w:szCs w:val="20"/>
                <w:color w:val="auto"/>
              </w:rPr>
            </w:pPr>
            <w:r>
              <w:rPr>
                <w:rFonts w:ascii="Arial" w:cs="Arial" w:eastAsia="Arial" w:hAnsi="Arial"/>
                <w:sz w:val="18"/>
                <w:szCs w:val="18"/>
                <w:color w:val="0000FF"/>
              </w:rPr>
              <w:t>X0</w:t>
            </w:r>
          </w:p>
        </w:tc>
        <w:tc>
          <w:tcPr>
            <w:tcW w:w="1680" w:type="dxa"/>
            <w:vAlign w:val="bottom"/>
          </w:tcPr>
          <w:p>
            <w:pPr>
              <w:ind w:left="420"/>
              <w:spacing w:after="0"/>
              <w:rPr>
                <w:sz w:val="20"/>
                <w:szCs w:val="20"/>
                <w:color w:val="auto"/>
              </w:rPr>
            </w:pPr>
            <w:r>
              <w:rPr>
                <w:rFonts w:ascii="Arial" w:cs="Arial" w:eastAsia="Arial" w:hAnsi="Arial"/>
                <w:sz w:val="18"/>
                <w:szCs w:val="18"/>
                <w:color w:val="0000FF"/>
              </w:rPr>
              <w:t>W2 6LG</w:t>
            </w:r>
          </w:p>
        </w:tc>
      </w:tr>
      <w:tr>
        <w:trPr>
          <w:trHeight w:val="158"/>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(City)</w:t>
            </w:r>
          </w:p>
        </w:tc>
        <w:tc>
          <w:tcPr>
            <w:tcW w:w="1100" w:type="dxa"/>
            <w:vAlign w:val="bottom"/>
          </w:tcPr>
          <w:p>
            <w:pPr>
              <w:ind w:left="2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6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60" w:type="dxa"/>
            <w:vAlign w:val="bottom"/>
            <w:gridSpan w:val="2"/>
          </w:tcPr>
          <w:p>
            <w:pPr>
              <w:ind w:left="4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580"/>
              <w:spacing w:after="0"/>
              <w:rPr>
                <w:sz w:val="20"/>
                <w:szCs w:val="20"/>
                <w:color w:val="auto"/>
              </w:rPr>
            </w:pPr>
            <w:r>
              <w:rPr>
                <w:rFonts w:ascii="Arial" w:cs="Arial" w:eastAsia="Arial" w:hAnsi="Arial"/>
                <w:sz w:val="18"/>
                <w:szCs w:val="18"/>
                <w:color w:val="0000FF"/>
              </w:rPr>
              <w:t>05/23/2017</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P</w:t>
            </w: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rPr>
              <w:t>1,000</w:t>
            </w:r>
          </w:p>
        </w:tc>
        <w:tc>
          <w:tcPr>
            <w:tcW w:w="50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A</w:t>
            </w:r>
          </w:p>
        </w:tc>
        <w:tc>
          <w:tcPr>
            <w:tcW w:w="940" w:type="dxa"/>
            <w:vAlign w:val="bottom"/>
            <w:tcBorders>
              <w:bottom w:val="single" w:sz="8" w:color="2C2C2C"/>
            </w:tcBorders>
            <w:gridSpan w:val="3"/>
          </w:tcPr>
          <w:p>
            <w:pPr>
              <w:ind w:left="8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58.5806</w:t>
            </w:r>
            <w:r>
              <w:rPr>
                <w:rFonts w:ascii="Arial" w:cs="Arial" w:eastAsia="Arial" w:hAnsi="Arial"/>
                <w:sz w:val="22"/>
                <w:szCs w:val="22"/>
                <w:color w:val="008000"/>
                <w:w w:val="90"/>
                <w:vertAlign w:val="superscript"/>
              </w:rPr>
              <w:t>(1)</w:t>
            </w:r>
          </w:p>
        </w:tc>
        <w:tc>
          <w:tcPr>
            <w:tcW w:w="4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1,000</w:t>
            </w:r>
          </w:p>
        </w:tc>
        <w:tc>
          <w:tcPr>
            <w:tcW w:w="9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40" w:type="dxa"/>
            <w:vAlign w:val="bottom"/>
            <w:tcBorders>
              <w:top w:val="single" w:sz="8" w:color="2C2C2C"/>
            </w:tcBorders>
          </w:tcPr>
          <w:p>
            <w:pPr>
              <w:spacing w:after="0"/>
              <w:rPr>
                <w:sz w:val="19"/>
                <w:szCs w:val="19"/>
                <w:color w:val="auto"/>
              </w:rPr>
            </w:pPr>
          </w:p>
        </w:tc>
        <w:tc>
          <w:tcPr>
            <w:tcW w:w="9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9"/>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9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0" w:type="dxa"/>
            <w:vAlign w:val="bottom"/>
          </w:tcPr>
          <w:p>
            <w:pPr>
              <w:spacing w:after="0"/>
              <w:rPr>
                <w:sz w:val="4"/>
                <w:szCs w:val="4"/>
                <w:color w:val="auto"/>
              </w:rPr>
            </w:pPr>
          </w:p>
        </w:tc>
        <w:tc>
          <w:tcPr>
            <w:tcW w:w="84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00" w:firstLine="9"/>
        <w:spacing w:after="0" w:line="29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weighted average purchase price. Securities were bought through approximately 7 separate purchases on the transaction date at prices ranging from $58.51 to $58.61. The reporting person hereby undertakes to provide upon request to the SEC, the issuer or any stockholder of the issuer, the full information regarding the number of shares and prices at which the transaction was effected.</w:t>
      </w: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860" w:type="dxa"/>
            <w:vAlign w:val="bottom"/>
          </w:tcPr>
          <w:p>
            <w:pPr>
              <w:spacing w:after="0"/>
              <w:rPr>
                <w:sz w:val="20"/>
                <w:szCs w:val="20"/>
                <w:color w:val="auto"/>
              </w:rPr>
            </w:pPr>
            <w:r>
              <w:rPr>
                <w:rFonts w:ascii="Arial" w:cs="Arial" w:eastAsia="Arial" w:hAnsi="Arial"/>
                <w:sz w:val="18"/>
                <w:szCs w:val="18"/>
                <w:color w:val="0000FF"/>
                <w:w w:val="88"/>
              </w:rPr>
              <w:t>/s/ Sarah K. Mohr as POA</w:t>
            </w:r>
          </w:p>
        </w:tc>
        <w:tc>
          <w:tcPr>
            <w:tcW w:w="26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05/24/2017</w:t>
            </w:r>
          </w:p>
        </w:tc>
      </w:tr>
      <w:tr>
        <w:trPr>
          <w:trHeight w:val="20"/>
        </w:trPr>
        <w:tc>
          <w:tcPr>
            <w:tcW w:w="1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55980"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2019-12-04T02:39:23Z</dcterms:created>
  <dcterms:modified xsi:type="dcterms:W3CDTF">2019-12-04T02:39:23Z</dcterms:modified>
</cp:coreProperties>
</file>