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Di Lullo Stefano</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 MERCHANT SQUARE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NORTH WHARF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02/26/2016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3"/>
        <w:spacing w:after="0"/>
        <w:rPr>
          <w:sz w:val="20"/>
          <w:szCs w:val="20"/>
          <w:color w:val="auto"/>
        </w:rPr>
      </w:pPr>
      <w:r>
        <w:rPr>
          <w:rFonts w:ascii="Arial" w:cs="Arial" w:eastAsia="Arial" w:hAnsi="Arial"/>
          <w:sz w:val="18"/>
          <w:szCs w:val="18"/>
          <w:color w:val="0000FF"/>
        </w:rPr>
        <w:t>Pres Cardiac Rhythm Mgmt</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LONDON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9"/>
              </w:rPr>
              <w:t>X0</w:t>
            </w:r>
          </w:p>
        </w:tc>
        <w:tc>
          <w:tcPr>
            <w:tcW w:w="102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8"/>
                <w:szCs w:val="18"/>
                <w:color w:val="0000FF"/>
              </w:rPr>
              <w:t>2W 1AY</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02/26/2016</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D</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2,572</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57.09</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14,444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4"/>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Restricted stock units ("RSUs") vested on February 26, 2016. The referenced RSUs are being settled in cash based on the closing price of the ordinary shares of LivaNova PLC on February 26, 2016.</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Taylor Pollock, as POA</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03/01/2016</w:t>
            </w:r>
          </w:p>
        </w:tc>
      </w:tr>
      <w:tr>
        <w:trPr>
          <w:trHeight w:val="20"/>
        </w:trPr>
        <w:tc>
          <w:tcPr>
            <w:tcW w:w="1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6028"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2019-12-09T02:26:43Z</dcterms:created>
  <dcterms:modified xsi:type="dcterms:W3CDTF">2019-12-09T02:26:43Z</dcterms:modified>
</cp:coreProperties>
</file>