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10,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171450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5"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001-37599</w:t>
            </w: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98-1268150</w:t>
            </w:r>
          </w:p>
        </w:tc>
      </w:tr>
      <w:tr>
        <w:trPr>
          <w:trHeight w:val="252"/>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5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of Incorporation)</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58"/>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660" w:type="dxa"/>
            <w:vAlign w:val="bottom"/>
          </w:tcPr>
          <w:p>
            <w:pPr>
              <w:spacing w:after="0"/>
              <w:rPr>
                <w:sz w:val="19"/>
                <w:szCs w:val="19"/>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60" w:type="dxa"/>
            <w:vAlign w:val="bottom"/>
          </w:tcPr>
          <w:p>
            <w:pPr>
              <w:spacing w:after="0"/>
              <w:rPr>
                <w:sz w:val="20"/>
                <w:szCs w:val="20"/>
                <w:color w:val="auto"/>
              </w:rPr>
            </w:pPr>
          </w:p>
        </w:tc>
      </w:tr>
      <w:tr>
        <w:trPr>
          <w:trHeight w:val="441"/>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+44 20 33250660</w:t>
            </w:r>
          </w:p>
        </w:tc>
        <w:tc>
          <w:tcPr>
            <w:tcW w:w="166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660" w:type="dxa"/>
            <w:vAlign w:val="bottom"/>
          </w:tcPr>
          <w:p>
            <w:pPr>
              <w:spacing w:after="0"/>
              <w:rPr>
                <w:sz w:val="20"/>
                <w:szCs w:val="20"/>
                <w:color w:val="auto"/>
              </w:rPr>
            </w:pPr>
          </w:p>
        </w:tc>
      </w:tr>
    </w:tbl>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2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2"/>
          <w:szCs w:val="22"/>
          <w:color w:val="auto"/>
        </w:rPr>
      </w:pPr>
    </w:p>
    <w:p>
      <w:pPr>
        <w:ind w:right="2960" w:firstLine="8"/>
        <w:spacing w:after="0" w:line="397" w:lineRule="auto"/>
        <w:tabs>
          <w:tab w:leader="none" w:pos="23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ind w:left="7780"/>
        <w:spacing w:after="0" w:line="207" w:lineRule="exact"/>
        <w:tabs>
          <w:tab w:leader="none" w:pos="107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79" w:right="339" w:bottom="1440" w:gutter="0" w:footer="0" w:header="0"/>
        </w:sectPr>
      </w:pPr>
    </w:p>
    <w:p>
      <w:pPr>
        <w:spacing w:after="0" w:line="23"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September 10, 2024, LivaNova PLC (the “Company”) announced that Trui Hebbelinck, the Company’s Chief Human Resources Officer, will leave her position on September 30, 2024 and commence a period of garden leave. The Company has retained an external search firm to commence the search for a new Chief Human Resources Officer.</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her existing service agreement, Ms. Hebbelinck has a 12-month contractual notice period, and her employment will terminate on September 30, 2025 unless she elects to end her garden leave period early and receive a payment in lieu of notice. While on garden leave, Ms. Hebbelinck will receive her normal salary and benefits, as required by the terms of her previously disclosed service agreement, but will not qualify for any bonus for fiscal year 2025. Additionally, while on garden leave, all outstanding equity awards previously granted to Ms. Hebbelinck will continue to vest in accordance with their terms, and no further equity awards will be awarded to her.</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Ms. Hebbelinck’s departure, on September 7, 2024, the Company and Ms. Hebbelinck entered into a Settlement Agreement (the “Agreement”). Pursuant to the terms of the Agreement, Ms. Hebbelinck will receive her annual bonus for fiscal year 2024, calculated as on-target, prorated up to and including September 30, 2024 and paid in October 2024, a severance payment of £232,000 to be paid after her termination date, outplacement counseling up to a maximum of £20,000 plus tax, professional tax assistance for the preparation and filing of her returns for the 2023/2024, 2024/2025 and, if applicable, 2025/2026 UK tax years, the payment of reasonable legal fees incurred in obtaining advice on the terms and effect of the Agreement up to a maximum of £25,000 plus tax and the release of Ms. Hebbelinck from certain of her post-termination restrictive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jc w:val="right"/>
        <w:ind w:right="3320"/>
        <w:spacing w:after="0"/>
        <w:tabs>
          <w:tab w:leader="none" w:pos="5300" w:val="left"/>
        </w:tabs>
        <w:rPr>
          <w:sz w:val="20"/>
          <w:szCs w:val="20"/>
          <w:color w:val="auto"/>
        </w:rPr>
      </w:pPr>
      <w:r>
        <w:rPr>
          <w:rFonts w:ascii="Times New Roman" w:cs="Times New Roman" w:eastAsia="Times New Roman" w:hAnsi="Times New Roman"/>
          <w:sz w:val="18"/>
          <w:szCs w:val="18"/>
          <w:color w:val="auto"/>
        </w:rPr>
        <w:t>Date: September 10,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Michael Hutchinson</w:t>
      </w:r>
    </w:p>
    <w:p>
      <w:pPr>
        <w:spacing w:after="0" w:line="63" w:lineRule="exact"/>
        <w:rPr>
          <w:sz w:val="20"/>
          <w:szCs w:val="20"/>
          <w:color w:val="auto"/>
        </w:rPr>
      </w:pPr>
    </w:p>
    <w:p>
      <w:pPr>
        <w:jc w:val="right"/>
        <w:ind w:right="3320"/>
        <w:spacing w:after="0"/>
        <w:rPr>
          <w:sz w:val="20"/>
          <w:szCs w:val="20"/>
          <w:color w:val="auto"/>
        </w:rPr>
      </w:pPr>
      <w:r>
        <w:rPr>
          <w:rFonts w:ascii="Times New Roman" w:cs="Times New Roman" w:eastAsia="Times New Roman" w:hAnsi="Times New Roman"/>
          <w:sz w:val="18"/>
          <w:szCs w:val="18"/>
          <w:color w:val="auto"/>
        </w:rPr>
        <w:t>Name: Michael Hutchinson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SVP, Company Secretary &amp; Chief Legal Officer</w:t>
      </w:r>
    </w:p>
    <w:sectPr>
      <w:pgSz w:w="11900" w:h="16838" w:orient="portrait"/>
      <w:cols w:equalWidth="0" w:num="1">
        <w:col w:w="10980"/>
      </w:cols>
      <w:pgMar w:left="320" w:top="1008"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2024-09-10T08:04:47Z</dcterms:created>
  <dcterms:modified xsi:type="dcterms:W3CDTF">2024-09-10T08:04:47Z</dcterms:modified>
</cp:coreProperties>
</file>