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Interim CFO</w:t>
      </w:r>
    </w:p>
    <w:p>
      <w:pPr>
        <w:spacing w:after="0" w:line="31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180" w:space="72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06/15/2021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1,577</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4,253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06/15/2021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742</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82.14</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3,511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1,577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0000FF"/>
                <w:w w:val="84"/>
              </w:rPr>
              <w:t>4,730</w:t>
            </w:r>
            <w:r>
              <w:rPr>
                <w:rFonts w:ascii="Arial" w:cs="Arial" w:eastAsia="Arial" w:hAnsi="Arial"/>
                <w:sz w:val="21"/>
                <w:szCs w:val="21"/>
                <w:color w:val="008000"/>
                <w:w w:val="84"/>
                <w:vertAlign w:val="superscript"/>
              </w:rPr>
              <w:t>(5)</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1,577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40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15, 2020, reporting person was granted RSUs subject to a four-year vesting schedule, the first vesting for which occurred on June 15, 2021. The RSUs are subject to forfeiture prior to vesting in accordance with the terms of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7" w:lineRule="exact"/>
        <w:rPr>
          <w:sz w:val="20"/>
          <w:szCs w:val="20"/>
          <w:color w:val="auto"/>
        </w:rPr>
      </w:pPr>
    </w:p>
    <w:p>
      <w:pPr>
        <w:ind w:right="140" w:firstLine="625"/>
        <w:spacing w:after="0" w:line="294"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0" w:lineRule="exact"/>
        <w:rPr>
          <w:sz w:val="20"/>
          <w:szCs w:val="20"/>
          <w:color w:val="auto"/>
        </w:rPr>
      </w:pPr>
    </w:p>
    <w:p>
      <w:pPr>
        <w:ind w:left="1260" w:right="200" w:hanging="631"/>
        <w:spacing w:after="0" w:line="34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99" w:lineRule="exact"/>
        <w:rPr>
          <w:rFonts w:ascii="Arial" w:cs="Arial" w:eastAsia="Arial" w:hAnsi="Arial"/>
          <w:sz w:val="17"/>
          <w:szCs w:val="17"/>
          <w:color w:val="auto"/>
        </w:rPr>
      </w:pPr>
    </w:p>
    <w:p>
      <w:pPr>
        <w:ind w:left="1260" w:right="240" w:hanging="631"/>
        <w:spacing w:after="0" w:line="34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9" w:lineRule="exact"/>
        <w:rPr>
          <w:rFonts w:ascii="Arial" w:cs="Arial" w:eastAsia="Arial" w:hAnsi="Arial"/>
          <w:sz w:val="17"/>
          <w:szCs w:val="17"/>
          <w:color w:val="auto"/>
        </w:rPr>
      </w:pPr>
    </w:p>
    <w:p>
      <w:pPr>
        <w:ind w:left="1260" w:right="220" w:hanging="631"/>
        <w:spacing w:after="0" w:line="338"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200" w:firstLine="625"/>
        <w:spacing w:after="0" w:line="308"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firstLine="625"/>
        <w:spacing w:after="0" w:line="290"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3" w:lineRule="exact"/>
        <w:rPr>
          <w:sz w:val="20"/>
          <w:szCs w:val="20"/>
          <w:color w:val="auto"/>
        </w:rPr>
      </w:pPr>
    </w:p>
    <w:p>
      <w:pPr>
        <w:ind w:right="220" w:firstLine="625"/>
        <w:spacing w:after="0" w:line="342"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0" w:lineRule="exact"/>
        <w:rPr>
          <w:sz w:val="20"/>
          <w:szCs w:val="20"/>
          <w:color w:val="auto"/>
        </w:rPr>
      </w:pPr>
    </w:p>
    <w:p>
      <w:pPr>
        <w:ind w:right="20" w:firstLine="625"/>
        <w:spacing w:after="0" w:line="294"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IN WITNESS WHEREOF, the undersigned has caused this Power of Attorney to be executed as of this </w:t>
      </w:r>
      <w:r>
        <w:rPr>
          <w:rFonts w:ascii="Arial" w:cs="Arial" w:eastAsia="Arial" w:hAnsi="Arial"/>
          <w:sz w:val="18"/>
          <w:szCs w:val="18"/>
          <w:u w:val="single" w:color="auto"/>
          <w:color w:val="auto"/>
        </w:rPr>
        <w:t>28th</w:t>
      </w:r>
      <w:r>
        <w:rPr>
          <w:rFonts w:ascii="Arial" w:cs="Arial" w:eastAsia="Arial" w:hAnsi="Arial"/>
          <w:sz w:val="18"/>
          <w:szCs w:val="18"/>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80"/>
      </w:cols>
      <w:pgMar w:left="460" w:top="3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2021-06-16T19:12:32Z</dcterms:created>
  <dcterms:modified xsi:type="dcterms:W3CDTF">2021-06-16T19:12:32Z</dcterms:modified>
</cp:coreProperties>
</file>