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Huston Thad Allen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05/23/2020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Financial Officer</w:t>
      </w:r>
    </w:p>
    <w:p>
      <w:pPr>
        <w:spacing w:after="0" w:line="314"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153670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05/23/2020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9,907</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31,662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05/23/2020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4,657</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50.92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27,005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9,907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tcPr>
          <w:p>
            <w:pPr>
              <w:ind w:left="260"/>
              <w:spacing w:after="0" w:line="126" w:lineRule="exact"/>
              <w:rPr>
                <w:sz w:val="20"/>
                <w:szCs w:val="20"/>
                <w:color w:val="auto"/>
              </w:rPr>
            </w:pPr>
            <w:r>
              <w:rPr>
                <w:rFonts w:ascii="Arial" w:cs="Arial" w:eastAsia="Arial" w:hAnsi="Arial"/>
                <w:sz w:val="13"/>
                <w:szCs w:val="13"/>
                <w:color w:val="0000FF"/>
              </w:rPr>
              <w:t>05/23/2020</w:t>
            </w:r>
          </w:p>
        </w:tc>
        <w:tc>
          <w:tcPr>
            <w:tcW w:w="1080" w:type="dxa"/>
            <w:vAlign w:val="bottom"/>
          </w:tcPr>
          <w:p>
            <w:pPr>
              <w:spacing w:after="0"/>
              <w:rPr>
                <w:sz w:val="10"/>
                <w:szCs w:val="10"/>
                <w:color w:val="auto"/>
              </w:rPr>
            </w:pPr>
          </w:p>
        </w:tc>
        <w:tc>
          <w:tcPr>
            <w:tcW w:w="62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0"/>
                <w:szCs w:val="10"/>
                <w:color w:val="auto"/>
              </w:rPr>
            </w:pPr>
          </w:p>
        </w:tc>
        <w:tc>
          <w:tcPr>
            <w:tcW w:w="760" w:type="dxa"/>
            <w:vAlign w:val="bottom"/>
          </w:tcPr>
          <w:p>
            <w:pPr>
              <w:ind w:left="380"/>
              <w:spacing w:after="0" w:line="126" w:lineRule="exact"/>
              <w:rPr>
                <w:sz w:val="20"/>
                <w:szCs w:val="20"/>
                <w:color w:val="auto"/>
              </w:rPr>
            </w:pPr>
            <w:r>
              <w:rPr>
                <w:rFonts w:ascii="Arial" w:cs="Arial" w:eastAsia="Arial" w:hAnsi="Arial"/>
                <w:sz w:val="13"/>
                <w:szCs w:val="13"/>
                <w:color w:val="0000FF"/>
              </w:rPr>
              <w:t>9,907</w:t>
            </w:r>
          </w:p>
        </w:tc>
        <w:tc>
          <w:tcPr>
            <w:tcW w:w="8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26" w:lineRule="exact"/>
              <w:rPr>
                <w:sz w:val="20"/>
                <w:szCs w:val="20"/>
                <w:color w:val="auto"/>
              </w:rPr>
            </w:pPr>
            <w:r>
              <w:rPr>
                <w:rFonts w:ascii="Arial" w:cs="Arial" w:eastAsia="Arial" w:hAnsi="Arial"/>
                <w:sz w:val="13"/>
                <w:szCs w:val="13"/>
                <w:color w:val="0000FF"/>
                <w:w w:val="90"/>
              </w:rPr>
              <w:t>75,452</w:t>
            </w:r>
          </w:p>
        </w:tc>
        <w:tc>
          <w:tcPr>
            <w:tcW w:w="26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2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32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May 23, 2017, subject to continued service during the vesting period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05/27/2020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06052"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2020-05-27T16:19:49Z</dcterms:created>
  <dcterms:modified xsi:type="dcterms:W3CDTF">2020-05-27T16:19:49Z</dcterms:modified>
</cp:coreProperties>
</file>