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December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500" w:type="dxa"/>
            <w:vAlign w:val="bottom"/>
          </w:tcPr>
          <w:p>
            <w:pPr>
              <w:ind w:left="166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20" w:type="dxa"/>
            <w:vAlign w:val="bottom"/>
          </w:tcPr>
          <w:p>
            <w:pPr>
              <w:jc w:val="center"/>
              <w:ind w:right="30"/>
              <w:spacing w:after="0"/>
              <w:rPr>
                <w:sz w:val="20"/>
                <w:szCs w:val="20"/>
                <w:color w:val="auto"/>
              </w:rPr>
            </w:pPr>
            <w:r>
              <w:rPr>
                <w:rFonts w:ascii="Arial" w:cs="Arial" w:eastAsia="Arial" w:hAnsi="Arial"/>
                <w:sz w:val="18"/>
                <w:szCs w:val="18"/>
                <w:color w:val="auto"/>
                <w:w w:val="94"/>
              </w:rPr>
              <w:t>of Incorporation)</w:t>
            </w:r>
          </w:p>
        </w:tc>
        <w:tc>
          <w:tcPr>
            <w:tcW w:w="450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562"/>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45"/>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2"/>
          <w:szCs w:val="22"/>
          <w:color w:val="auto"/>
        </w:rPr>
      </w:pPr>
    </w:p>
    <w:p>
      <w:pPr>
        <w:ind w:right="2960" w:firstLine="8"/>
        <w:spacing w:after="0" w:line="395"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32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2" w:lineRule="exact"/>
        <w:rPr>
          <w:sz w:val="24"/>
          <w:szCs w:val="24"/>
          <w:color w:val="auto"/>
        </w:rPr>
      </w:pPr>
    </w:p>
    <w:p>
      <w:pPr>
        <w:ind w:left="7780"/>
        <w:spacing w:after="0" w:line="207"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83" w:right="339" w:bottom="1440" w:gutter="0" w:footer="0" w:header="0"/>
        </w:sectPr>
      </w:pPr>
    </w:p>
    <w:p>
      <w:pPr>
        <w:spacing w:after="0" w:line="42"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Close-Out of FDA Warning Letter</w:t>
      </w:r>
    </w:p>
    <w:p>
      <w:pPr>
        <w:spacing w:after="0" w:line="27" w:lineRule="exact"/>
        <w:rPr>
          <w:sz w:val="20"/>
          <w:szCs w:val="20"/>
          <w:color w:val="auto"/>
        </w:rPr>
      </w:pPr>
    </w:p>
    <w:p>
      <w:pPr>
        <w:ind w:firstLine="648"/>
        <w:spacing w:after="0" w:line="265" w:lineRule="auto"/>
        <w:rPr>
          <w:sz w:val="20"/>
          <w:szCs w:val="20"/>
          <w:color w:val="auto"/>
        </w:rPr>
      </w:pPr>
      <w:r>
        <w:rPr>
          <w:rFonts w:ascii="Arial" w:cs="Arial" w:eastAsia="Arial" w:hAnsi="Arial"/>
          <w:sz w:val="18"/>
          <w:szCs w:val="18"/>
          <w:color w:val="auto"/>
        </w:rPr>
        <w:t>As previously disclosed, including on our Form 10-Q for the quarter ended September 30, 2022 (the “Form 10-Q”), on December 29, 2015, the Food and Drug Administration (the “FDA”) issued a Warning Letter alleging certain violations of FDA regulations applicable to medical device manufacturers at our Munich, Germany and Arvada, Colorado facilities. We took actions to remediate the alleged violations and related inspectional observations. On December 12, 2022, the Company received a communication from the FDA, dated November 28, 2022, indicating that the FDA considers the Warning Letter closed. See “Note 10. Commitments and Contingencies” in the Notes to the Condensed Consolidated Financial Statements and Item 1A. “Risk Factors” in the Form 10-Q for additional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89"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83"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944880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280"/>
        <w:spacing w:after="0"/>
        <w:tabs>
          <w:tab w:leader="none" w:pos="5260" w:val="left"/>
        </w:tabs>
        <w:rPr>
          <w:sz w:val="20"/>
          <w:szCs w:val="20"/>
          <w:color w:val="auto"/>
        </w:rPr>
      </w:pPr>
      <w:r>
        <w:rPr>
          <w:rFonts w:ascii="Arial" w:cs="Arial" w:eastAsia="Arial" w:hAnsi="Arial"/>
          <w:sz w:val="18"/>
          <w:szCs w:val="18"/>
          <w:color w:val="auto"/>
        </w:rPr>
        <w:t>Date: December 13, 2022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Michael Hutchinson</w:t>
      </w:r>
    </w:p>
    <w:p>
      <w:pPr>
        <w:spacing w:after="0" w:line="63" w:lineRule="exact"/>
        <w:rPr>
          <w:sz w:val="20"/>
          <w:szCs w:val="20"/>
          <w:color w:val="auto"/>
        </w:rPr>
      </w:pPr>
    </w:p>
    <w:p>
      <w:pPr>
        <w:jc w:val="right"/>
        <w:ind w:right="3280"/>
        <w:spacing w:after="0"/>
        <w:rPr>
          <w:sz w:val="20"/>
          <w:szCs w:val="20"/>
          <w:color w:val="auto"/>
        </w:rPr>
      </w:pPr>
      <w:r>
        <w:rPr>
          <w:rFonts w:ascii="Arial" w:cs="Arial" w:eastAsia="Arial" w:hAnsi="Arial"/>
          <w:sz w:val="18"/>
          <w:szCs w:val="18"/>
          <w:color w:val="auto"/>
        </w:rPr>
        <w:t>Name: Michael Hutchinson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Senior Vice President &amp; Chief Legal Officer</w:t>
      </w:r>
    </w:p>
    <w:sectPr>
      <w:pgSz w:w="11900" w:h="16838" w:orient="portrait"/>
      <w:cols w:equalWidth="0" w:num="1">
        <w:col w:w="10940"/>
      </w:cols>
      <w:pgMar w:left="320" w:top="1012"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2022-12-13T15:10:48Z</dcterms:created>
  <dcterms:modified xsi:type="dcterms:W3CDTF">2022-12-13T15:10:48Z</dcterms:modified>
</cp:coreProperties>
</file>