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McDonald Damien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pursuant to a Rule 10b5-1 Plan adopted by reporting person on September 8,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K. Mohr, POA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2022-12-19T15:33:48Z</dcterms:created>
  <dcterms:modified xsi:type="dcterms:W3CDTF">2022-12-19T15:33:48Z</dcterms:modified>
</cp:coreProperties>
</file>