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Moore Daniel Jeffrey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LivaNova PLC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LIVN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08/15/2018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LONDON</w:t>
            </w:r>
          </w:p>
        </w:tc>
        <w:tc>
          <w:tcPr>
            <w:tcW w:w="1100" w:type="dxa"/>
            <w:vAlign w:val="bottom"/>
          </w:tcPr>
          <w:p>
            <w:pPr>
              <w:ind w:left="260"/>
              <w:spacing w:after="0"/>
              <w:rPr>
                <w:sz w:val="20"/>
                <w:szCs w:val="20"/>
                <w:color w:val="auto"/>
              </w:rPr>
            </w:pPr>
            <w:r>
              <w:rPr>
                <w:rFonts w:ascii="Arial" w:cs="Arial" w:eastAsia="Arial" w:hAnsi="Arial"/>
                <w:sz w:val="18"/>
                <w:szCs w:val="18"/>
                <w:color w:val="0000FF"/>
              </w:rPr>
              <w:t>X0</w:t>
            </w:r>
          </w:p>
        </w:tc>
        <w:tc>
          <w:tcPr>
            <w:tcW w:w="1680" w:type="dxa"/>
            <w:vAlign w:val="bottom"/>
          </w:tcPr>
          <w:p>
            <w:pPr>
              <w:ind w:left="420"/>
              <w:spacing w:after="0"/>
              <w:rPr>
                <w:sz w:val="20"/>
                <w:szCs w:val="20"/>
                <w:color w:val="auto"/>
              </w:rPr>
            </w:pPr>
            <w:r>
              <w:rPr>
                <w:rFonts w:ascii="Arial" w:cs="Arial" w:eastAsia="Arial" w:hAnsi="Arial"/>
                <w:sz w:val="18"/>
                <w:szCs w:val="18"/>
                <w:color w:val="0000FF"/>
              </w:rPr>
              <w:t>W2 6LG</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4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580"/>
              <w:spacing w:after="0"/>
              <w:rPr>
                <w:sz w:val="20"/>
                <w:szCs w:val="20"/>
                <w:color w:val="auto"/>
              </w:rPr>
            </w:pPr>
            <w:r>
              <w:rPr>
                <w:rFonts w:ascii="Arial" w:cs="Arial" w:eastAsia="Arial" w:hAnsi="Arial"/>
                <w:sz w:val="18"/>
                <w:szCs w:val="18"/>
                <w:color w:val="0000FF"/>
              </w:rPr>
              <w:t>08/15/2018</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1,000</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D</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121.579</w:t>
            </w:r>
            <w:r>
              <w:rPr>
                <w:rFonts w:ascii="Arial" w:cs="Arial" w:eastAsia="Arial" w:hAnsi="Arial"/>
                <w:sz w:val="22"/>
                <w:szCs w:val="22"/>
                <w:color w:val="008000"/>
                <w:w w:val="90"/>
                <w:vertAlign w:val="superscript"/>
              </w:rPr>
              <w:t>(2)</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46,296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9"/>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sold pursuant to a Rule 10b5-1 Plan adopted by reporting person on November 24, 2017.</w:t>
      </w:r>
    </w:p>
    <w:p>
      <w:pPr>
        <w:spacing w:after="0" w:line="41" w:lineRule="exact"/>
        <w:rPr>
          <w:rFonts w:ascii="Arial" w:cs="Arial" w:eastAsia="Arial" w:hAnsi="Arial"/>
          <w:sz w:val="14"/>
          <w:szCs w:val="14"/>
          <w:color w:val="008000"/>
        </w:rPr>
      </w:pPr>
    </w:p>
    <w:p>
      <w:pPr>
        <w:ind w:left="40" w:right="34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weighted average selling price. Securities sold through 13 separate sales on the transaction date at prices ranging from $120.91 to $122.79. The reporting person hereby undertakes to provide upon request to the SEC, the issuer or any stockholder of the issuer, the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360" w:type="dxa"/>
            <w:vAlign w:val="bottom"/>
          </w:tcPr>
          <w:p>
            <w:pPr>
              <w:spacing w:after="0"/>
              <w:rPr>
                <w:sz w:val="20"/>
                <w:szCs w:val="20"/>
                <w:color w:val="auto"/>
              </w:rPr>
            </w:pPr>
            <w:r>
              <w:rPr>
                <w:rFonts w:ascii="Arial" w:cs="Arial" w:eastAsia="Arial" w:hAnsi="Arial"/>
                <w:sz w:val="18"/>
                <w:szCs w:val="18"/>
                <w:color w:val="0000FF"/>
                <w:w w:val="89"/>
              </w:rPr>
              <w:t>/s/ Daniel J. Moore</w:t>
            </w:r>
          </w:p>
        </w:tc>
        <w:tc>
          <w:tcPr>
            <w:tcW w:w="76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08/17/2018</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00857"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2019-12-24T08:56:58Z</dcterms:created>
  <dcterms:modified xsi:type="dcterms:W3CDTF">2019-12-24T08:56:58Z</dcterms:modified>
</cp:coreProperties>
</file>