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6"/>
          <w:szCs w:val="16"/>
          <w:b w:val="1"/>
          <w:bCs w:val="1"/>
          <w:color w:val="auto"/>
        </w:rPr>
        <w:t>UNITED STATES</w:t>
      </w:r>
    </w:p>
    <w:p>
      <w:pPr>
        <w:spacing w:after="0" w:line="7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SECURITIES AND EXCHANGE COMMISSION</w:t>
      </w:r>
    </w:p>
    <w:p>
      <w:pPr>
        <w:spacing w:after="0" w:line="7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172"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SCHEDULE 14A</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Exchange Act of 1934</w:t>
      </w:r>
    </w:p>
    <w:p>
      <w:pPr>
        <w:spacing w:after="0" w:line="166" w:lineRule="exact"/>
        <w:rPr>
          <w:sz w:val="24"/>
          <w:szCs w:val="24"/>
          <w:color w:val="auto"/>
        </w:rPr>
      </w:pPr>
    </w:p>
    <w:p>
      <w:pPr>
        <w:ind w:left="1400"/>
        <w:spacing w:after="0"/>
        <w:rPr>
          <w:sz w:val="20"/>
          <w:szCs w:val="20"/>
          <w:color w:val="auto"/>
        </w:rPr>
      </w:pPr>
      <w:r>
        <w:rPr>
          <w:sz w:val="1"/>
          <w:szCs w:val="1"/>
          <w:color w:val="auto"/>
        </w:rPr>
        <w:drawing>
          <wp:inline distT="0" distB="0" distL="0" distR="0">
            <wp:extent cx="180340" cy="180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340" cy="180340"/>
                    </a:xfrm>
                    <a:prstGeom prst="rect">
                      <a:avLst/>
                    </a:prstGeom>
                    <a:noFill/>
                    <a:ln>
                      <a:noFill/>
                    </a:ln>
                  </pic:spPr>
                </pic:pic>
              </a:graphicData>
            </a:graphic>
          </wp:inline>
        </w:drawing>
      </w:r>
      <w:r>
        <w:rPr>
          <w:rFonts w:ascii="Arial" w:cs="Arial" w:eastAsia="Arial" w:hAnsi="Arial"/>
          <w:sz w:val="16"/>
          <w:szCs w:val="16"/>
          <w:color w:val="auto"/>
        </w:rPr>
        <w:t xml:space="preserve"> Filed by the Registrant                                   </w:t>
      </w:r>
      <w:r>
        <w:rPr>
          <w:sz w:val="1"/>
          <w:szCs w:val="1"/>
          <w:color w:val="auto"/>
        </w:rPr>
        <w:drawing>
          <wp:inline distT="0" distB="0" distL="0" distR="0">
            <wp:extent cx="180340" cy="180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340" cy="180340"/>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123825</wp:posOffset>
            </wp:positionV>
            <wp:extent cx="7169150" cy="1389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138938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3" w:lineRule="exact"/>
        <w:rPr>
          <w:sz w:val="24"/>
          <w:szCs w:val="24"/>
          <w:color w:val="auto"/>
        </w:rPr>
      </w:pPr>
    </w:p>
    <w:p>
      <w:pPr>
        <w:ind w:left="680"/>
        <w:spacing w:after="0"/>
        <w:rPr>
          <w:sz w:val="20"/>
          <w:szCs w:val="20"/>
          <w:color w:val="auto"/>
        </w:rPr>
      </w:pPr>
      <w:r>
        <w:rPr>
          <w:rFonts w:ascii="Arial" w:cs="Arial" w:eastAsia="Arial" w:hAnsi="Arial"/>
          <w:sz w:val="16"/>
          <w:szCs w:val="16"/>
          <w:color w:val="auto"/>
        </w:rPr>
        <w:t>Preliminary Proxy Statement</w:t>
      </w:r>
    </w:p>
    <w:p>
      <w:pPr>
        <w:spacing w:after="0" w:line="174"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214" w:lineRule="exact"/>
        <w:rPr>
          <w:sz w:val="24"/>
          <w:szCs w:val="24"/>
          <w:color w:val="auto"/>
        </w:rPr>
      </w:pPr>
    </w:p>
    <w:p>
      <w:pPr>
        <w:ind w:left="680"/>
        <w:spacing w:after="0"/>
        <w:rPr>
          <w:sz w:val="20"/>
          <w:szCs w:val="20"/>
          <w:color w:val="auto"/>
        </w:rPr>
      </w:pPr>
      <w:r>
        <w:rPr>
          <w:rFonts w:ascii="Arial" w:cs="Arial" w:eastAsia="Arial" w:hAnsi="Arial"/>
          <w:sz w:val="16"/>
          <w:szCs w:val="16"/>
          <w:color w:val="auto"/>
        </w:rPr>
        <w:t>Definitive Proxy Statement</w:t>
      </w:r>
    </w:p>
    <w:p>
      <w:pPr>
        <w:spacing w:after="0" w:line="194" w:lineRule="exact"/>
        <w:rPr>
          <w:sz w:val="24"/>
          <w:szCs w:val="24"/>
          <w:color w:val="auto"/>
        </w:rPr>
      </w:pPr>
    </w:p>
    <w:p>
      <w:pPr>
        <w:ind w:left="680"/>
        <w:spacing w:after="0"/>
        <w:rPr>
          <w:sz w:val="20"/>
          <w:szCs w:val="20"/>
          <w:color w:val="auto"/>
        </w:rPr>
      </w:pPr>
      <w:r>
        <w:rPr>
          <w:rFonts w:ascii="Arial" w:cs="Arial" w:eastAsia="Arial" w:hAnsi="Arial"/>
          <w:sz w:val="16"/>
          <w:szCs w:val="16"/>
          <w:color w:val="auto"/>
        </w:rPr>
        <w:t>Definitive Additional Materials</w:t>
      </w:r>
    </w:p>
    <w:p>
      <w:pPr>
        <w:spacing w:after="0" w:line="194"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Soliciting Material under §240.14a-12</w:t>
      </w:r>
    </w:p>
    <w:p>
      <w:pPr>
        <w:spacing w:after="0" w:line="17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6F2875"/>
        </w:rPr>
        <w:t>LivaNova Plc</w:t>
      </w:r>
    </w:p>
    <w:p>
      <w:pPr>
        <w:spacing w:after="0" w:line="127" w:lineRule="exact"/>
        <w:rPr>
          <w:sz w:val="24"/>
          <w:szCs w:val="24"/>
          <w:color w:val="auto"/>
        </w:rPr>
      </w:pPr>
    </w:p>
    <w:p>
      <w:pPr>
        <w:ind w:left="3880"/>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114935</wp:posOffset>
            </wp:positionV>
            <wp:extent cx="7169150" cy="250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2504440"/>
                    </a:xfrm>
                    <a:prstGeom prst="rect">
                      <a:avLst/>
                    </a:prstGeom>
                    <a:noFill/>
                  </pic:spPr>
                </pic:pic>
              </a:graphicData>
            </a:graphic>
          </wp:anchor>
        </w:drawing>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89"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No fee required.</w:t>
      </w:r>
    </w:p>
    <w:p>
      <w:pPr>
        <w:spacing w:after="0" w:line="167"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Fee computed on table below per Exchange Act Rules 14a-6(i)(1) and 0-11.</w:t>
      </w:r>
    </w:p>
    <w:p>
      <w:pPr>
        <w:spacing w:after="0" w:line="93" w:lineRule="exact"/>
        <w:rPr>
          <w:sz w:val="24"/>
          <w:szCs w:val="24"/>
          <w:color w:val="auto"/>
        </w:rPr>
      </w:pPr>
    </w:p>
    <w:p>
      <w:pPr>
        <w:ind w:left="920" w:hanging="24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5" w:lineRule="exact"/>
        <w:rPr>
          <w:rFonts w:ascii="Arial" w:cs="Arial" w:eastAsia="Arial" w:hAnsi="Arial"/>
          <w:sz w:val="16"/>
          <w:szCs w:val="16"/>
          <w:color w:val="auto"/>
        </w:rPr>
      </w:pPr>
    </w:p>
    <w:p>
      <w:pPr>
        <w:ind w:left="920" w:hanging="24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18" w:lineRule="exact"/>
        <w:rPr>
          <w:rFonts w:ascii="Arial" w:cs="Arial" w:eastAsia="Arial" w:hAnsi="Arial"/>
          <w:sz w:val="16"/>
          <w:szCs w:val="16"/>
          <w:color w:val="auto"/>
        </w:rPr>
      </w:pPr>
    </w:p>
    <w:p>
      <w:pPr>
        <w:ind w:left="920" w:right="2880" w:hanging="240"/>
        <w:spacing w:after="0" w:line="246" w:lineRule="auto"/>
        <w:tabs>
          <w:tab w:leader="none" w:pos="929"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920" w:hanging="24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18" w:lineRule="exact"/>
        <w:rPr>
          <w:rFonts w:ascii="Arial" w:cs="Arial" w:eastAsia="Arial" w:hAnsi="Arial"/>
          <w:sz w:val="16"/>
          <w:szCs w:val="16"/>
          <w:color w:val="auto"/>
        </w:rPr>
      </w:pPr>
    </w:p>
    <w:p>
      <w:pPr>
        <w:ind w:left="920" w:hanging="24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8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Fee paid previously with preliminary materials.</w:t>
      </w:r>
    </w:p>
    <w:p>
      <w:pPr>
        <w:spacing w:after="0" w:line="73" w:lineRule="exact"/>
        <w:rPr>
          <w:sz w:val="24"/>
          <w:szCs w:val="24"/>
          <w:color w:val="auto"/>
        </w:rPr>
      </w:pPr>
    </w:p>
    <w:p>
      <w:pPr>
        <w:ind w:left="680"/>
        <w:spacing w:after="0" w:line="286" w:lineRule="auto"/>
        <w:rPr>
          <w:sz w:val="20"/>
          <w:szCs w:val="20"/>
          <w:color w:val="auto"/>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7" w:lineRule="exact"/>
        <w:rPr>
          <w:sz w:val="24"/>
          <w:szCs w:val="24"/>
          <w:color w:val="auto"/>
        </w:rPr>
      </w:pPr>
    </w:p>
    <w:p>
      <w:pPr>
        <w:ind w:left="920" w:hanging="240"/>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5" w:lineRule="exact"/>
        <w:rPr>
          <w:rFonts w:ascii="Arial" w:cs="Arial" w:eastAsia="Arial" w:hAnsi="Arial"/>
          <w:sz w:val="16"/>
          <w:szCs w:val="16"/>
          <w:color w:val="auto"/>
        </w:rPr>
      </w:pPr>
    </w:p>
    <w:p>
      <w:pPr>
        <w:ind w:left="920" w:hanging="240"/>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18" w:lineRule="exact"/>
        <w:rPr>
          <w:rFonts w:ascii="Arial" w:cs="Arial" w:eastAsia="Arial" w:hAnsi="Arial"/>
          <w:sz w:val="16"/>
          <w:szCs w:val="16"/>
          <w:color w:val="auto"/>
        </w:rPr>
      </w:pPr>
    </w:p>
    <w:p>
      <w:pPr>
        <w:ind w:left="920" w:hanging="240"/>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18" w:lineRule="exact"/>
        <w:rPr>
          <w:rFonts w:ascii="Arial" w:cs="Arial" w:eastAsia="Arial" w:hAnsi="Arial"/>
          <w:sz w:val="16"/>
          <w:szCs w:val="16"/>
          <w:color w:val="auto"/>
        </w:rPr>
      </w:pPr>
    </w:p>
    <w:p>
      <w:pPr>
        <w:ind w:left="920" w:hanging="240"/>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173355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360" w:top="229" w:right="5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9056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9056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9047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0474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2019-12-03T02:10:21Z</dcterms:created>
  <dcterms:modified xsi:type="dcterms:W3CDTF">2019-12-03T02:10:21Z</dcterms:modified>
</cp:coreProperties>
</file>