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10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028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McDonald Damien</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06/08/2018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40" w:type="dxa"/>
            <w:vAlign w:val="bottom"/>
          </w:tcPr>
          <w:p>
            <w:pPr>
              <w:spacing w:after="0"/>
              <w:rPr>
                <w:sz w:val="21"/>
                <w:szCs w:val="21"/>
                <w:color w:val="auto"/>
              </w:rPr>
            </w:pPr>
          </w:p>
        </w:tc>
        <w:tc>
          <w:tcPr>
            <w:tcW w:w="1560" w:type="dxa"/>
            <w:vAlign w:val="bottom"/>
          </w:tcPr>
          <w:p>
            <w:pPr>
              <w:ind w:left="1040"/>
              <w:spacing w:after="0"/>
              <w:rPr>
                <w:sz w:val="20"/>
                <w:szCs w:val="20"/>
                <w:color w:val="auto"/>
              </w:rPr>
            </w:pPr>
            <w:r>
              <w:rPr>
                <w:rFonts w:ascii="Arial" w:cs="Arial" w:eastAsia="Arial" w:hAnsi="Arial"/>
                <w:sz w:val="17"/>
                <w:szCs w:val="17"/>
                <w:color w:val="0000FF"/>
              </w:rPr>
              <w:t>CEO</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3"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80"/>
              <w:spacing w:after="0"/>
              <w:rPr>
                <w:sz w:val="20"/>
                <w:szCs w:val="20"/>
                <w:color w:val="auto"/>
              </w:rPr>
            </w:pPr>
            <w:r>
              <w:rPr>
                <w:rFonts w:ascii="Arial" w:cs="Arial" w:eastAsia="Arial" w:hAnsi="Arial"/>
                <w:sz w:val="17"/>
                <w:szCs w:val="17"/>
                <w:color w:val="0000FF"/>
              </w:rPr>
              <w:t>X0</w:t>
            </w:r>
          </w:p>
        </w:tc>
        <w:tc>
          <w:tcPr>
            <w:tcW w:w="1680" w:type="dxa"/>
            <w:vAlign w:val="bottom"/>
          </w:tcPr>
          <w:p>
            <w:pPr>
              <w:ind w:left="440"/>
              <w:spacing w:after="0"/>
              <w:rPr>
                <w:sz w:val="20"/>
                <w:szCs w:val="20"/>
                <w:color w:val="auto"/>
              </w:rPr>
            </w:pPr>
            <w:r>
              <w:rPr>
                <w:rFonts w:ascii="Arial" w:cs="Arial" w:eastAsia="Arial" w:hAnsi="Arial"/>
                <w:sz w:val="17"/>
                <w:szCs w:val="17"/>
                <w:color w:val="0000FF"/>
              </w:rPr>
              <w:t>W2 6LG</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0"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Arial" w:cs="Arial" w:eastAsia="Arial" w:hAnsi="Arial"/>
                <w:sz w:val="17"/>
                <w:szCs w:val="17"/>
                <w:color w:val="0000FF"/>
              </w:rPr>
              <w:t>06/08/2018</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Pr>
          <w:p>
            <w:pPr>
              <w:ind w:left="120"/>
              <w:spacing w:after="0"/>
              <w:rPr>
                <w:sz w:val="20"/>
                <w:szCs w:val="20"/>
                <w:color w:val="auto"/>
              </w:rPr>
            </w:pPr>
            <w:r>
              <w:rPr>
                <w:rFonts w:ascii="Arial" w:cs="Arial" w:eastAsia="Arial" w:hAnsi="Arial"/>
                <w:sz w:val="17"/>
                <w:szCs w:val="17"/>
                <w:color w:val="0000FF"/>
              </w:rPr>
              <w:t>43,557</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44.79</w:t>
            </w:r>
          </w:p>
        </w:tc>
        <w:tc>
          <w:tcPr>
            <w:tcW w:w="160" w:type="dxa"/>
            <w:vAlign w:val="bottom"/>
          </w:tcPr>
          <w:p>
            <w:pPr>
              <w:spacing w:after="0"/>
              <w:rPr>
                <w:sz w:val="23"/>
                <w:szCs w:val="23"/>
                <w:color w:val="auto"/>
              </w:rPr>
            </w:pPr>
          </w:p>
        </w:tc>
        <w:tc>
          <w:tcPr>
            <w:tcW w:w="1220" w:type="dxa"/>
            <w:vAlign w:val="bottom"/>
            <w:gridSpan w:val="2"/>
          </w:tcPr>
          <w:p>
            <w:pPr>
              <w:ind w:left="340"/>
              <w:spacing w:after="0"/>
              <w:rPr>
                <w:sz w:val="20"/>
                <w:szCs w:val="20"/>
                <w:color w:val="auto"/>
              </w:rPr>
            </w:pPr>
            <w:r>
              <w:rPr>
                <w:rFonts w:ascii="Arial" w:cs="Arial" w:eastAsia="Arial" w:hAnsi="Arial"/>
                <w:sz w:val="17"/>
                <w:szCs w:val="17"/>
                <w:color w:val="0000FF"/>
              </w:rPr>
              <w:t>55,424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3"/>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06/08/2018</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15,742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96.5075</w:t>
            </w:r>
            <w:r>
              <w:rPr>
                <w:rFonts w:ascii="Arial" w:cs="Arial" w:eastAsia="Arial" w:hAnsi="Arial"/>
                <w:sz w:val="22"/>
                <w:szCs w:val="22"/>
                <w:color w:val="008000"/>
                <w:w w:val="87"/>
                <w:vertAlign w:val="superscript"/>
              </w:rPr>
              <w:t>(1)</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39,682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4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720" w:type="dxa"/>
            <w:vAlign w:val="bottom"/>
            <w:gridSpan w:val="2"/>
            <w:vMerge w:val="restart"/>
          </w:tcPr>
          <w:p>
            <w:pPr>
              <w:ind w:left="10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43,557</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3"/>
                <w:szCs w:val="13"/>
                <w:color w:val="0000FF"/>
              </w:rPr>
              <w:t>Appreciation</w:t>
            </w:r>
          </w:p>
        </w:tc>
        <w:tc>
          <w:tcPr>
            <w:tcW w:w="8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44.79</w:t>
            </w:r>
          </w:p>
        </w:tc>
        <w:tc>
          <w:tcPr>
            <w:tcW w:w="1120" w:type="dxa"/>
            <w:vAlign w:val="bottom"/>
          </w:tcPr>
          <w:p>
            <w:pPr>
              <w:ind w:left="260"/>
              <w:spacing w:after="0" w:line="129" w:lineRule="exact"/>
              <w:rPr>
                <w:sz w:val="20"/>
                <w:szCs w:val="20"/>
                <w:color w:val="auto"/>
              </w:rPr>
            </w:pPr>
            <w:r>
              <w:rPr>
                <w:rFonts w:ascii="Arial" w:cs="Arial" w:eastAsia="Arial" w:hAnsi="Arial"/>
                <w:sz w:val="13"/>
                <w:szCs w:val="13"/>
                <w:color w:val="0000FF"/>
              </w:rPr>
              <w:t>06/08/2018</w:t>
            </w:r>
          </w:p>
        </w:tc>
        <w:tc>
          <w:tcPr>
            <w:tcW w:w="1120" w:type="dxa"/>
            <w:vAlign w:val="bottom"/>
          </w:tcPr>
          <w:p>
            <w:pPr>
              <w:spacing w:after="0"/>
              <w:rPr>
                <w:sz w:val="11"/>
                <w:szCs w:val="11"/>
                <w:color w:val="auto"/>
              </w:rPr>
            </w:pPr>
          </w:p>
        </w:tc>
        <w:tc>
          <w:tcPr>
            <w:tcW w:w="420" w:type="dxa"/>
            <w:vAlign w:val="bottom"/>
          </w:tcPr>
          <w:p>
            <w:pPr>
              <w:ind w:left="160"/>
              <w:spacing w:after="0" w:line="129"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740" w:type="dxa"/>
            <w:vAlign w:val="bottom"/>
            <w:gridSpan w:val="2"/>
          </w:tcPr>
          <w:p>
            <w:pPr>
              <w:ind w:left="360"/>
              <w:spacing w:after="0" w:line="129" w:lineRule="exact"/>
              <w:rPr>
                <w:sz w:val="20"/>
                <w:szCs w:val="20"/>
                <w:color w:val="auto"/>
              </w:rPr>
            </w:pPr>
            <w:r>
              <w:rPr>
                <w:rFonts w:ascii="Arial" w:cs="Arial" w:eastAsia="Arial" w:hAnsi="Arial"/>
                <w:sz w:val="13"/>
                <w:szCs w:val="13"/>
                <w:color w:val="0000FF"/>
                <w:w w:val="90"/>
              </w:rPr>
              <w:t>43,557</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29" w:lineRule="exact"/>
              <w:rPr>
                <w:sz w:val="20"/>
                <w:szCs w:val="20"/>
                <w:color w:val="auto"/>
              </w:rPr>
            </w:pPr>
            <w:r>
              <w:rPr>
                <w:rFonts w:ascii="Arial" w:cs="Arial" w:eastAsia="Arial" w:hAnsi="Arial"/>
                <w:sz w:val="13"/>
                <w:szCs w:val="13"/>
                <w:color w:val="0000FF"/>
              </w:rPr>
              <w:t>172,182</w:t>
            </w:r>
          </w:p>
        </w:tc>
        <w:tc>
          <w:tcPr>
            <w:tcW w:w="680" w:type="dxa"/>
            <w:vAlign w:val="bottom"/>
          </w:tcPr>
          <w:p>
            <w:pPr>
              <w:ind w:left="320"/>
              <w:spacing w:after="0" w:line="12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ind w:left="160"/>
              <w:spacing w:after="0" w:line="146" w:lineRule="exact"/>
              <w:rPr>
                <w:sz w:val="20"/>
                <w:szCs w:val="20"/>
                <w:color w:val="auto"/>
              </w:rPr>
            </w:pPr>
            <w:r>
              <w:rPr>
                <w:rFonts w:ascii="Arial" w:cs="Arial" w:eastAsia="Arial" w:hAnsi="Arial"/>
                <w:sz w:val="13"/>
                <w:szCs w:val="13"/>
                <w:color w:val="0000FF"/>
                <w:w w:val="87"/>
              </w:rPr>
              <w:t>Shares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188 separate sales on the transaction date at prices ranging from $96.09 to $97.07. The reporting person hereby undertakes to provide upon request to the SEC, the issuer or any stockholder of the issuer, the full information regarding the number of shares and prices at which the transaction was effected.</w:t>
      </w:r>
    </w:p>
    <w:p>
      <w:pPr>
        <w:ind w:left="40" w:right="1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LivaNova PLC 2015 Incentive Award Plan and the SAR Agreement, the SARs shall vest in equal installments of 25% on each of the four anniversaries of the grant date, November 4, 2016.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Sarah K. Mohr as POA</w:t>
            </w:r>
          </w:p>
        </w:tc>
        <w:tc>
          <w:tcPr>
            <w:tcW w:w="46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06/12/2018</w:t>
            </w:r>
          </w:p>
        </w:tc>
      </w:tr>
      <w:tr>
        <w:trPr>
          <w:trHeight w:val="233"/>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2019-12-08T13:17:51Z</dcterms:created>
  <dcterms:modified xsi:type="dcterms:W3CDTF">2019-12-08T13:17:51Z</dcterms:modified>
</cp:coreProperties>
</file>