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80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800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Hutchinson Michael Damon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LivaNova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140" w:type="dxa"/>
            <w:vAlign w:val="bottom"/>
            <w:tcBorders>
              <w:top w:val="single" w:sz="8" w:color="0000EE"/>
            </w:tcBorders>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12/15/2023</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12/15/2023</w:t>
            </w: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12/15/2023</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2,254</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2,254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12/15/2023</w:t>
            </w: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12/15/2023</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0"/>
              </w:rPr>
              <w:t>904</w:t>
            </w:r>
            <w:r>
              <w:rPr>
                <w:rFonts w:ascii="Times New Roman" w:cs="Times New Roman" w:eastAsia="Times New Roman" w:hAnsi="Times New Roman"/>
                <w:sz w:val="21"/>
                <w:szCs w:val="21"/>
                <w:color w:val="008000"/>
                <w:w w:val="90"/>
                <w:vertAlign w:val="superscript"/>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50.07</w:t>
            </w:r>
          </w:p>
        </w:tc>
        <w:tc>
          <w:tcPr>
            <w:tcW w:w="12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1,350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2,254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2"/>
              </w:rPr>
              <w:t>6,761</w:t>
            </w:r>
            <w:r>
              <w:rPr>
                <w:rFonts w:ascii="Times New Roman" w:cs="Times New Roman" w:eastAsia="Times New Roman" w:hAnsi="Times New Roman"/>
                <w:sz w:val="21"/>
                <w:szCs w:val="21"/>
                <w:color w:val="008000"/>
                <w:w w:val="92"/>
                <w:vertAlign w:val="superscript"/>
              </w:rPr>
              <w:t>(5)</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12/15/2023</w:t>
            </w:r>
          </w:p>
        </w:tc>
        <w:tc>
          <w:tcPr>
            <w:tcW w:w="108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20" w:type="dxa"/>
            <w:vAlign w:val="bottom"/>
          </w:tcPr>
          <w:p>
            <w:pPr>
              <w:spacing w:after="0"/>
              <w:rPr>
                <w:sz w:val="12"/>
                <w:szCs w:val="12"/>
                <w:color w:val="auto"/>
              </w:rPr>
            </w:pPr>
          </w:p>
        </w:tc>
        <w:tc>
          <w:tcPr>
            <w:tcW w:w="840" w:type="dxa"/>
            <w:vAlign w:val="bottom"/>
          </w:tcPr>
          <w:p>
            <w:pPr>
              <w:ind w:left="440"/>
              <w:spacing w:after="0" w:line="143" w:lineRule="exact"/>
              <w:rPr>
                <w:sz w:val="20"/>
                <w:szCs w:val="20"/>
                <w:color w:val="auto"/>
              </w:rPr>
            </w:pPr>
            <w:r>
              <w:rPr>
                <w:rFonts w:ascii="Times New Roman" w:cs="Times New Roman" w:eastAsia="Times New Roman" w:hAnsi="Times New Roman"/>
                <w:sz w:val="13"/>
                <w:szCs w:val="13"/>
                <w:color w:val="0000FF"/>
              </w:rPr>
              <w:t>2,254</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2022, reporting person was granted RSUs subject to a four-year vesting schedule, the first vesting for which occurred on December 15, 2023. The RSUs are subject to forfeiture prior to vesting in accordance with the terms of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K. Mohr, POA</w:t>
            </w: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12/19/2023</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66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2023-12-19T15:32:50Z</dcterms:created>
  <dcterms:modified xsi:type="dcterms:W3CDTF">2023-12-19T15:32:50Z</dcterms:modified>
</cp:coreProperties>
</file>