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#G5509L101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348</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2,644,017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2,644,017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5.413%</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2,644,017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2,644,017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5.413%</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LIVANOVA PLC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5 Merchant Square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London W2 1AY,</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KINGDOM</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G5509L101</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2,644,017</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5.413%</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jc w:val="both"/>
        <w:ind w:left="3280"/>
        <w:spacing w:after="0"/>
        <w:tabs>
          <w:tab w:leader="none" w:pos="4000" w:val="left"/>
          <w:tab w:leader="none" w:pos="9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348</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2,644,017</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LIVANOVA PLC. No one other person's interest in the COMMON STOCK</w:t>
      </w:r>
    </w:p>
    <w:p>
      <w:pPr>
        <w:spacing w:after="0" w:line="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of LIVANOVA PLC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120"/>
        <w:spacing w:after="0" w:line="290" w:lineRule="auto"/>
        <w:rPr>
          <w:sz w:val="20"/>
          <w:szCs w:val="20"/>
          <w:color w:val="auto"/>
        </w:rPr>
      </w:pPr>
      <w:r>
        <w:rPr>
          <w:rFonts w:ascii="Courier New" w:cs="Courier New" w:eastAsia="Courier New" w:hAnsi="Courier New"/>
          <w:sz w:val="16"/>
          <w:szCs w:val="16"/>
          <w:color w:val="auto"/>
        </w:rPr>
        <w:t>FMR CO., INC * IA STRATEGIC ADVISERS,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7" w:lineRule="exact"/>
        <w:rPr>
          <w:sz w:val="20"/>
          <w:szCs w:val="20"/>
          <w:color w:val="auto"/>
        </w:rPr>
      </w:pPr>
    </w:p>
    <w:p>
      <w:pPr>
        <w:sectPr>
          <w:pgSz w:w="11900" w:h="16838" w:orient="portrait"/>
          <w:cols w:equalWidth="0" w:num="2">
            <w:col w:w="2660" w:space="720"/>
            <w:col w:w="6839"/>
          </w:cols>
          <w:pgMar w:left="240" w:top="142" w:right="1440" w:bottom="944" w:gutter="0" w:footer="0" w:header="0"/>
        </w:sectPr>
      </w:pPr>
    </w:p>
    <w:p>
      <w:pPr>
        <w:spacing w:after="0" w:line="172"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LIVANOVA PLC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sectPr>
      <w:pgSz w:w="11900" w:h="16838" w:orient="portrait"/>
      <w:cols w:equalWidth="0" w:num="1">
        <w:col w:w="10219"/>
      </w:cols>
      <w:pgMar w:left="240" w:top="142" w:right="1440" w:bottom="9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2019-12-09T02:17:35Z</dcterms:created>
  <dcterms:modified xsi:type="dcterms:W3CDTF">2019-12-09T02:17:35Z</dcterms:modified>
</cp:coreProperties>
</file>