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15976239.xml.htm"/>
      <w:bookmarkStart w:id="1" w:name="kswkform3_171597623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Tezel Ahmet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W26LA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05/13/2024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LivaNova PLC</w:t>
              </w:r>
            </w:hyperlink>
            <w:r>
              <w:rPr/>
              <w:t xml:space="preserve"> [ </w:t>
            </w:r>
            <w:r>
              <w:rPr>
                <w:rFonts w:ascii="Times;serif" w:hAnsi="Times;serif"/>
                <w:color w:val="0000FF"/>
                <w:sz w:val="24"/>
                <w:shd w:fill="FFFFFF" w:val="clear"/>
              </w:rPr>
              <w:t>LIVN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Innovation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01-tezelxsection16power.htm"/>
      <w:bookmarkStart w:id="3" w:name="ksa01tezelxsection16power"/>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2 POWER OF ATTORNEY KNOW ALL BY THESE PRESENTS, that the undersigned, Ahmet Tezel, hereby constitutes and appoints Michael Hutchinson, Sarah K. Mohr and Samuel Torres of LivaNova PLC, a public limited company organized under the laws of England and Wales (the “Company”), and each of them acting individually, the undersigned’s true and lawful attorney-in-fact to: (1) 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 (2) 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 This Power of Attorney supersedes any power of attorney previously executed by the undersigned regarding the purposes outlined in the first paragraph hereof, and the authority of the attorneys-in-fact named in any such power of attorney is hereby revoked.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May 10, 2024. By: /s/ Ahmet Tezel______________________ Ahmet Tezel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3439" TargetMode="External"/><Relationship Id="rId3" Type="http://schemas.openxmlformats.org/officeDocument/2006/relationships/hyperlink" Target="http://www.sec.gov/cgi-bin/browse-edgar?action=getcompany&amp;CIK=0001639691"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1047</Words>
  <Characters>5622</Characters>
  <CharactersWithSpaces>6629</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a01-tezelxsection16power</dc:title>
</cp:coreProperties>
</file>