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696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96075"/>
                    </a:xfrm>
                    <a:prstGeom prst="rect">
                      <a:avLst/>
                    </a:prstGeom>
                    <a:noFill/>
                  </pic:spPr>
                </pic:pic>
              </a:graphicData>
            </a:graphic>
          </wp:anchor>
        </w:drawing>
      </w:r>
    </w:p>
    <w:p>
      <w:pPr>
        <w:spacing w:after="0" w:line="90" w:lineRule="exact"/>
        <w:rPr>
          <w:sz w:val="24"/>
          <w:szCs w:val="24"/>
          <w:color w:val="auto"/>
        </w:rPr>
      </w:pPr>
    </w:p>
    <w:p>
      <w:pPr>
        <w:sectPr>
          <w:pgSz w:w="11900" w:h="16844"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Dolci Marco</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03/30/2021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76"/>
        <w:spacing w:after="0"/>
        <w:rPr>
          <w:sz w:val="20"/>
          <w:szCs w:val="20"/>
          <w:color w:val="auto"/>
        </w:rPr>
      </w:pPr>
      <w:r>
        <w:rPr>
          <w:rFonts w:ascii="Arial" w:cs="Arial" w:eastAsia="Arial" w:hAnsi="Arial"/>
          <w:sz w:val="17"/>
          <w:szCs w:val="17"/>
          <w:color w:val="0000FF"/>
        </w:rPr>
        <w:t>SVP Global Operations, R&amp;D</w:t>
      </w:r>
    </w:p>
    <w:p>
      <w:pPr>
        <w:spacing w:after="0" w:line="299" w:lineRule="exact"/>
        <w:rPr>
          <w:sz w:val="24"/>
          <w:szCs w:val="24"/>
          <w:color w:val="auto"/>
        </w:rPr>
      </w:pPr>
    </w:p>
    <w:p>
      <w:pPr>
        <w:sectPr>
          <w:pgSz w:w="11900" w:h="16844" w:orient="portrait"/>
          <w:cols w:equalWidth="0" w:num="3">
            <w:col w:w="3200" w:space="720"/>
            <w:col w:w="3104" w:space="720"/>
            <w:col w:w="3336"/>
          </w:cols>
          <w:pgMar w:left="460" w:top="220"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44" w:orient="portrait"/>
          <w:cols w:equalWidth="0" w:num="2">
            <w:col w:w="3760" w:space="160"/>
            <w:col w:w="716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72"/>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514</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6,399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233</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6,166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1,435</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7,601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651</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6,950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0000FF"/>
              </w:rPr>
              <w:t>514</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7"/>
                <w:szCs w:val="17"/>
                <w:color w:val="0000FF"/>
                <w:w w:val="84"/>
              </w:rPr>
              <w:t>514</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1,028</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3"/>
                <w:szCs w:val="13"/>
                <w:color w:val="0000FF"/>
              </w:rPr>
              <w:t>1,435</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1,435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4,302</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3,412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3,412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1,706</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1,706</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1,706</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1,706</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3,412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3,412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8,437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9"/>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73.25</w:t>
            </w: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5"/>
                <w:szCs w:val="5"/>
                <w:color w:val="auto"/>
              </w:rPr>
            </w:pPr>
          </w:p>
        </w:tc>
        <w:tc>
          <w:tcPr>
            <w:tcW w:w="62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5"/>
                <w:szCs w:val="5"/>
                <w:color w:val="auto"/>
              </w:rPr>
            </w:pPr>
          </w:p>
        </w:tc>
        <w:tc>
          <w:tcPr>
            <w:tcW w:w="44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8,437</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line="140" w:lineRule="exact"/>
              <w:rPr>
                <w:sz w:val="20"/>
                <w:szCs w:val="20"/>
                <w:color w:val="auto"/>
              </w:rPr>
            </w:pPr>
            <w:r>
              <w:rPr>
                <w:rFonts w:ascii="Arial" w:cs="Arial" w:eastAsia="Arial" w:hAnsi="Arial"/>
                <w:sz w:val="13"/>
                <w:szCs w:val="13"/>
                <w:color w:val="0000FF"/>
                <w:w w:val="85"/>
              </w:rPr>
              <w:t>8,437</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-3375660</wp:posOffset>
            </wp:positionV>
            <wp:extent cx="28575" cy="338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80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1" w:lineRule="exact"/>
        <w:rPr>
          <w:rFonts w:ascii="Arial" w:cs="Arial" w:eastAsia="Arial" w:hAnsi="Arial"/>
          <w:sz w:val="13"/>
          <w:szCs w:val="13"/>
          <w:color w:val="008000"/>
        </w:rPr>
      </w:pPr>
    </w:p>
    <w:p>
      <w:pPr>
        <w:ind w:left="40" w:right="4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7"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2019, reporting person was granted RSUs subject to a four-year vesting schedule, the first vesting occurring on March 30, 2020.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1"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RSUs subject to a four-year vesting schedule, the first vesting occurring on March 30, 2021.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RSUs subject to a four-year vesting schedule, the first vesting to occur on March 30, 2022.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Arial" w:cs="Arial" w:eastAsia="Arial" w:hAnsi="Arial"/>
          <w:sz w:val="13"/>
          <w:szCs w:val="13"/>
          <w:color w:val="008000"/>
        </w:rPr>
      </w:pPr>
    </w:p>
    <w:p>
      <w:pPr>
        <w:ind w:left="40" w:right="4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Return on Investment Capital (ROIC)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480"/>
        <w:spacing w:after="0" w:line="236"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cumulative adjusted free cash flow for fiscal years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40"/>
        <w:spacing w:after="0" w:line="236" w:lineRule="auto"/>
        <w:tabs>
          <w:tab w:leader="none" w:pos="22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220"/>
        <w:spacing w:after="0" w:line="244"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stock appreciation rights (SARs) subject to a four-year vesting schedule, the first vesting to occur on March 30, 2022. The SARs are subject to forfeiture prior to vesting in accordance with the terms of the Plan and the award agreement.</w:t>
      </w:r>
    </w:p>
    <w:p>
      <w:pPr>
        <w:sectPr>
          <w:pgSz w:w="11900" w:h="16844" w:orient="portrait"/>
          <w:cols w:equalWidth="0" w:num="1">
            <w:col w:w="11080"/>
          </w:cols>
          <w:pgMar w:left="460" w:top="220" w:right="359" w:bottom="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4" w:orient="portrait"/>
          <w:cols w:equalWidth="0" w:num="1">
            <w:col w:w="11080"/>
          </w:cols>
          <w:pgMar w:left="460" w:top="220"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Sarah K. Mohr, POA</w:t>
            </w:r>
          </w:p>
        </w:tc>
        <w:tc>
          <w:tcPr>
            <w:tcW w:w="6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8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6" w:lineRule="exact"/>
        <w:rPr>
          <w:sz w:val="20"/>
          <w:szCs w:val="20"/>
          <w:color w:val="auto"/>
        </w:rPr>
      </w:pPr>
    </w:p>
    <w:p>
      <w:pPr>
        <w:ind w:firstLine="611"/>
        <w:spacing w:after="0" w:line="287"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20" w:right="40" w:hanging="607"/>
        <w:spacing w:after="0" w:line="313"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180" w:hanging="607"/>
        <w:spacing w:after="0" w:line="338"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Arial" w:cs="Arial" w:eastAsia="Arial" w:hAnsi="Arial"/>
          <w:sz w:val="17"/>
          <w:szCs w:val="17"/>
          <w:color w:val="auto"/>
        </w:rPr>
      </w:pPr>
    </w:p>
    <w:p>
      <w:pPr>
        <w:jc w:val="both"/>
        <w:ind w:left="1220" w:right="40" w:hanging="607"/>
        <w:spacing w:after="0" w:line="33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20" w:firstLine="611"/>
        <w:spacing w:after="0" w:line="301"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11"/>
        <w:spacing w:after="0" w:line="346"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2" w:lineRule="exact"/>
        <w:rPr>
          <w:sz w:val="20"/>
          <w:szCs w:val="20"/>
          <w:color w:val="auto"/>
        </w:rPr>
      </w:pPr>
    </w:p>
    <w:p>
      <w:pPr>
        <w:ind w:right="160" w:firstLine="611"/>
        <w:spacing w:after="0" w:line="33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4" w:lineRule="exact"/>
        <w:rPr>
          <w:sz w:val="20"/>
          <w:szCs w:val="20"/>
          <w:color w:val="auto"/>
        </w:rPr>
      </w:pPr>
    </w:p>
    <w:p>
      <w:pPr>
        <w:ind w:right="40" w:firstLine="611"/>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-13970</wp:posOffset>
            </wp:positionV>
            <wp:extent cx="1217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60"/>
      </w:cols>
      <w:pgMar w:left="460" w:top="3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2021-04-01T16:32:57Z</dcterms:created>
  <dcterms:modified xsi:type="dcterms:W3CDTF">2021-04-01T16:32:57Z</dcterms:modified>
</cp:coreProperties>
</file>