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LIVANOVA PLC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#G5509L101</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#G5509L101</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0.000%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#G5509L101</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49</w:t>
      </w:r>
    </w:p>
    <w:p>
      <w:pPr>
        <w:spacing w:after="0" w:line="237" w:lineRule="auto"/>
        <w:rPr>
          <w:sz w:val="20"/>
          <w:szCs w:val="20"/>
          <w:color w:val="auto"/>
        </w:rPr>
      </w:pPr>
      <w:r>
        <w:rPr>
          <w:rFonts w:ascii="Courier New" w:cs="Courier New" w:eastAsia="Courier New" w:hAnsi="Courier New"/>
          <w:sz w:val="18"/>
          <w:szCs w:val="18"/>
          <w:color w:val="auto"/>
        </w:rPr>
        <w:t>Item 11: 0.000%</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 Eastbourne Terrace</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London,</w:t>
        <w:tab/>
        <w:t>X0 W2 6LG</w:t>
      </w:r>
    </w:p>
    <w:p>
      <w:pPr>
        <w:spacing w:after="0"/>
        <w:rPr>
          <w:sz w:val="20"/>
          <w:szCs w:val="20"/>
          <w:color w:val="auto"/>
        </w:rPr>
      </w:pPr>
      <w:r>
        <w:rPr>
          <w:rFonts w:ascii="Courier New" w:cs="Courier New" w:eastAsia="Courier New" w:hAnsi="Courier New"/>
          <w:sz w:val="18"/>
          <w:szCs w:val="18"/>
          <w:color w:val="auto"/>
        </w:rPr>
        <w:t>UNITED KINGDOM</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G5509L101</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any of the class of securities, check the following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LIVANOVA PLC. No one other person's interest in the COMMON STOCK of LIVANOVA PLC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9,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219"/>
          </w:cols>
          <w:pgMar w:left="240" w:top="339" w:right="1440" w:bottom="132" w:gutter="0" w:footer="0" w:header="0"/>
        </w:sectPr>
      </w:pPr>
    </w:p>
    <w:bookmarkStart w:id="2" w:name="page3"/>
    <w:bookmarkEnd w:id="2"/>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 undersigned persons, on January 9, 2020, agree and consent to the joint filing on their behalf of this Schedule 13G in connection with their beneficial ownership of the COMMON STOCK of LIVANOVA PLC at December 31, 2019.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2020-01-10T09:25:46Z</dcterms:created>
  <dcterms:modified xsi:type="dcterms:W3CDTF">2020-01-10T09:25:46Z</dcterms:modified>
</cp:coreProperties>
</file>