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-238760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1985" cy="5492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4927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7"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Shvartsburg Alex</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6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2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6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0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140" w:type="dxa"/>
            <w:vAlign w:val="bottom"/>
            <w:tcBorders>
              <w:top w:val="single" w:sz="8" w:color="0000EE"/>
            </w:tcBorders>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300" w:type="dxa"/>
            <w:vAlign w:val="bottom"/>
          </w:tcPr>
          <w:p>
            <w:pPr>
              <w:ind w:left="1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52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20" w:right="580"/>
        <w:spacing w:after="0" w:line="25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12/15/2023</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12/15/2023</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613</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2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12/15/2023</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12/15/2023</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167</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50.07</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9,381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613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26"/>
                <w:szCs w:val="26"/>
                <w:color w:val="0000FF"/>
                <w:w w:val="87"/>
                <w:vertAlign w:val="subscript"/>
              </w:rPr>
              <w:t>613</w:t>
            </w:r>
            <w:r>
              <w:rPr>
                <w:rFonts w:ascii="Times New Roman" w:cs="Times New Roman" w:eastAsia="Times New Roman" w:hAnsi="Times New Roman"/>
                <w:sz w:val="11"/>
                <w:szCs w:val="11"/>
                <w:color w:val="008000"/>
                <w:w w:val="87"/>
              </w:rPr>
              <w:t>(5)</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12/15/2023</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20" w:type="dxa"/>
            <w:vAlign w:val="bottom"/>
          </w:tcPr>
          <w:p>
            <w:pPr>
              <w:spacing w:after="0"/>
              <w:rPr>
                <w:sz w:val="5"/>
                <w:szCs w:val="5"/>
                <w:color w:val="auto"/>
              </w:rPr>
            </w:pPr>
          </w:p>
        </w:tc>
        <w:tc>
          <w:tcPr>
            <w:tcW w:w="820" w:type="dxa"/>
            <w:vAlign w:val="bottom"/>
            <w:vMerge w:val="restart"/>
          </w:tcPr>
          <w:p>
            <w:pPr>
              <w:ind w:left="500"/>
              <w:spacing w:after="0" w:line="144" w:lineRule="exact"/>
              <w:rPr>
                <w:sz w:val="20"/>
                <w:szCs w:val="20"/>
                <w:color w:val="auto"/>
              </w:rPr>
            </w:pPr>
            <w:r>
              <w:rPr>
                <w:rFonts w:ascii="Times New Roman" w:cs="Times New Roman" w:eastAsia="Times New Roman" w:hAnsi="Times New Roman"/>
                <w:sz w:val="13"/>
                <w:szCs w:val="13"/>
                <w:color w:val="0000FF"/>
              </w:rPr>
              <w:t>613</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6" w:lineRule="exact"/>
        <w:rPr>
          <w:rFonts w:ascii="Times New Roman" w:cs="Times New Roman" w:eastAsia="Times New Roman" w:hAnsi="Times New Roman"/>
          <w:sz w:val="13"/>
          <w:szCs w:val="13"/>
          <w:color w:val="008000"/>
        </w:rPr>
      </w:pPr>
    </w:p>
    <w:p>
      <w:pPr>
        <w:ind w:left="40" w:right="200" w:firstLine="4"/>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320" w:firstLine="4"/>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2020, reporting person was granted RSUs subject to a four-year vesting schedule, the first vesting for which occurred on December 15, 2021. The RSUs are subject to forfeiture prior to vesting in accordance with the terms of the Plan and the award agreement.</w:t>
      </w:r>
    </w:p>
    <w:p>
      <w:pPr>
        <w:spacing w:after="0" w:line="15"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K. Mohr, POA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12/19/2023</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1"/>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2023-12-19T15:27:09Z</dcterms:created>
  <dcterms:modified xsi:type="dcterms:W3CDTF">2023-12-19T15:27:09Z</dcterms:modified>
</cp:coreProperties>
</file>