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-236220</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5290185</wp:posOffset>
            </wp:positionH>
            <wp:positionV relativeFrom="paragraph">
              <wp:posOffset>-633095</wp:posOffset>
            </wp:positionV>
            <wp:extent cx="58420" cy="646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6430"/>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-633095</wp:posOffset>
            </wp:positionV>
            <wp:extent cx="58420" cy="646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64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6991985" cy="508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1985" cy="508698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80" w:space="240"/>
            <w:col w:w="8560"/>
          </w:cols>
          <w:pgMar w:left="460" w:top="223"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Dolci Marco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0000FF"/>
        </w:rPr>
        <w:t>05/05/2021</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7" w:right="600" w:firstLine="7"/>
        <w:spacing w:after="0"/>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3"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53"/>
        <w:spacing w:after="0"/>
        <w:rPr>
          <w:sz w:val="20"/>
          <w:szCs w:val="20"/>
          <w:color w:val="auto"/>
        </w:rPr>
      </w:pPr>
      <w:r>
        <w:rPr>
          <w:rFonts w:ascii="Arial" w:cs="Arial" w:eastAsia="Arial" w:hAnsi="Arial"/>
          <w:sz w:val="17"/>
          <w:szCs w:val="17"/>
          <w:color w:val="0000FF"/>
        </w:rPr>
        <w:t>SVP Global Operations, R&amp;D</w:t>
      </w:r>
    </w:p>
    <w:p>
      <w:pPr>
        <w:spacing w:after="0" w:line="315" w:lineRule="exact"/>
        <w:rPr>
          <w:sz w:val="24"/>
          <w:szCs w:val="24"/>
          <w:color w:val="auto"/>
        </w:rPr>
      </w:pPr>
    </w:p>
    <w:p>
      <w:pPr>
        <w:sectPr>
          <w:pgSz w:w="11900" w:h="16838" w:orient="portrait"/>
          <w:cols w:equalWidth="0" w:num="3">
            <w:col w:w="3180" w:space="720"/>
            <w:col w:w="3107" w:space="720"/>
            <w:col w:w="3353"/>
          </w:cols>
          <w:pgMar w:left="460" w:top="223"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60"/>
              <w:spacing w:after="0"/>
              <w:rPr>
                <w:sz w:val="20"/>
                <w:szCs w:val="20"/>
                <w:color w:val="auto"/>
              </w:rPr>
            </w:pPr>
            <w:r>
              <w:rPr>
                <w:rFonts w:ascii="Arial" w:cs="Arial" w:eastAsia="Arial" w:hAnsi="Arial"/>
                <w:sz w:val="17"/>
                <w:szCs w:val="17"/>
                <w:color w:val="0000FF"/>
              </w:rPr>
              <w:t>X0</w:t>
            </w:r>
          </w:p>
        </w:tc>
        <w:tc>
          <w:tcPr>
            <w:tcW w:w="1600" w:type="dxa"/>
            <w:vAlign w:val="bottom"/>
          </w:tcPr>
          <w:p>
            <w:pPr>
              <w:ind w:left="420"/>
              <w:spacing w:after="0"/>
              <w:rPr>
                <w:sz w:val="20"/>
                <w:szCs w:val="20"/>
                <w:color w:val="auto"/>
              </w:rPr>
            </w:pPr>
            <w:r>
              <w:rPr>
                <w:rFonts w:ascii="Arial" w:cs="Arial" w:eastAsia="Arial" w:hAnsi="Arial"/>
                <w:sz w:val="17"/>
                <w:szCs w:val="17"/>
                <w:color w:val="0000FF"/>
              </w:rPr>
              <w:t>W26LG</w:t>
            </w:r>
          </w:p>
        </w:tc>
      </w:tr>
      <w:tr>
        <w:trPr>
          <w:trHeight w:val="152"/>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2"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4" w:lineRule="exact"/>
        <w:rPr>
          <w:sz w:val="24"/>
          <w:szCs w:val="24"/>
          <w:color w:val="auto"/>
        </w:rPr>
      </w:pPr>
    </w:p>
    <w:p>
      <w:pPr>
        <w:sectPr>
          <w:pgSz w:w="11900" w:h="16838" w:orient="portrait"/>
          <w:cols w:equalWidth="0" w:num="2">
            <w:col w:w="3740" w:space="160"/>
            <w:col w:w="7180"/>
          </w:cols>
          <w:pgMar w:left="460" w:top="223"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vMerge w:val="restart"/>
          </w:tcPr>
          <w:p>
            <w:pPr>
              <w:jc w:val="right"/>
              <w:ind w:right="136"/>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05/05/2021</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19"/>
              <w:spacing w:after="0"/>
              <w:rPr>
                <w:sz w:val="20"/>
                <w:szCs w:val="20"/>
                <w:color w:val="auto"/>
              </w:rPr>
            </w:pPr>
            <w:r>
              <w:rPr>
                <w:rFonts w:ascii="Arial" w:cs="Arial" w:eastAsia="Arial" w:hAnsi="Arial"/>
                <w:sz w:val="17"/>
                <w:szCs w:val="17"/>
                <w:color w:val="0000FF"/>
              </w:rPr>
              <w:t>565</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center"/>
              <w:ind w:right="20"/>
              <w:spacing w:after="0" w:line="314"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7,515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05/05/2021</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spacing w:after="0" w:line="314" w:lineRule="exact"/>
              <w:rPr>
                <w:sz w:val="20"/>
                <w:szCs w:val="20"/>
                <w:color w:val="auto"/>
              </w:rPr>
            </w:pPr>
            <w:r>
              <w:rPr>
                <w:rFonts w:ascii="Arial" w:cs="Arial" w:eastAsia="Arial" w:hAnsi="Arial"/>
                <w:sz w:val="33"/>
                <w:szCs w:val="33"/>
                <w:color w:val="0000FF"/>
                <w:vertAlign w:val="subscript"/>
              </w:rPr>
              <w:t>256</w:t>
            </w:r>
            <w:r>
              <w:rPr>
                <w:rFonts w:ascii="Arial" w:cs="Arial" w:eastAsia="Arial" w:hAnsi="Arial"/>
                <w:sz w:val="11"/>
                <w:szCs w:val="11"/>
                <w:color w:val="008000"/>
              </w:rPr>
              <w:t>(2)</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83.24</w:t>
            </w: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7,259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(4)</w:t>
            </w:r>
          </w:p>
        </w:tc>
        <w:tc>
          <w:tcPr>
            <w:tcW w:w="160" w:type="dxa"/>
            <w:vAlign w:val="bottom"/>
          </w:tcPr>
          <w:p>
            <w:pPr>
              <w:spacing w:after="0"/>
              <w:rPr>
                <w:sz w:val="16"/>
                <w:szCs w:val="16"/>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565</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vMerge w:val="restart"/>
          </w:tcPr>
          <w:p>
            <w:pPr>
              <w:ind w:left="320"/>
              <w:spacing w:after="0"/>
              <w:rPr>
                <w:sz w:val="20"/>
                <w:szCs w:val="20"/>
                <w:color w:val="auto"/>
              </w:rPr>
            </w:pPr>
            <w:r>
              <w:rPr>
                <w:rFonts w:ascii="Arial" w:cs="Arial" w:eastAsia="Arial" w:hAnsi="Arial"/>
                <w:sz w:val="26"/>
                <w:szCs w:val="26"/>
                <w:color w:val="0000FF"/>
                <w:vertAlign w:val="subscript"/>
              </w:rPr>
              <w:t>0</w:t>
            </w:r>
            <w:r>
              <w:rPr>
                <w:rFonts w:ascii="Arial" w:cs="Arial" w:eastAsia="Arial" w:hAnsi="Arial"/>
                <w:sz w:val="11"/>
                <w:szCs w:val="11"/>
                <w:color w:val="008000"/>
              </w:rPr>
              <w:t>(5)</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rPr>
              <w:t>05/05/2021</w:t>
            </w:r>
          </w:p>
        </w:tc>
        <w:tc>
          <w:tcPr>
            <w:tcW w:w="1100" w:type="dxa"/>
            <w:vAlign w:val="bottom"/>
          </w:tcPr>
          <w:p>
            <w:pPr>
              <w:spacing w:after="0"/>
              <w:rPr>
                <w:sz w:val="5"/>
                <w:szCs w:val="5"/>
                <w:color w:val="auto"/>
              </w:rPr>
            </w:pPr>
          </w:p>
        </w:tc>
        <w:tc>
          <w:tcPr>
            <w:tcW w:w="620" w:type="dxa"/>
            <w:vAlign w:val="bottom"/>
            <w:vMerge w:val="restart"/>
          </w:tcPr>
          <w:p>
            <w:pPr>
              <w:ind w:left="16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60" w:type="dxa"/>
            <w:vAlign w:val="bottom"/>
            <w:vMerge w:val="restart"/>
          </w:tcPr>
          <w:p>
            <w:pPr>
              <w:ind w:left="440"/>
              <w:spacing w:after="0" w:line="144" w:lineRule="exact"/>
              <w:rPr>
                <w:sz w:val="20"/>
                <w:szCs w:val="20"/>
                <w:color w:val="auto"/>
              </w:rPr>
            </w:pPr>
            <w:r>
              <w:rPr>
                <w:rFonts w:ascii="Arial" w:cs="Arial" w:eastAsia="Arial" w:hAnsi="Arial"/>
                <w:sz w:val="13"/>
                <w:szCs w:val="13"/>
                <w:color w:val="0000FF"/>
              </w:rPr>
              <w:t>565</w:t>
            </w:r>
          </w:p>
        </w:tc>
        <w:tc>
          <w:tcPr>
            <w:tcW w:w="7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10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jc w:val="right"/>
              <w:ind w:right="136"/>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-2116455</wp:posOffset>
            </wp:positionV>
            <wp:extent cx="29210" cy="2121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2153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6" w:lineRule="exact"/>
        <w:rPr>
          <w:rFonts w:ascii="Arial" w:cs="Arial" w:eastAsia="Arial" w:hAnsi="Arial"/>
          <w:sz w:val="13"/>
          <w:szCs w:val="13"/>
          <w:color w:val="008000"/>
        </w:rPr>
      </w:pPr>
    </w:p>
    <w:p>
      <w:pPr>
        <w:ind w:left="40" w:right="200" w:firstLine="4"/>
        <w:spacing w:after="0" w:line="254"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2" w:lineRule="exact"/>
        <w:rPr>
          <w:rFonts w:ascii="Arial" w:cs="Arial" w:eastAsia="Arial" w:hAnsi="Arial"/>
          <w:sz w:val="13"/>
          <w:szCs w:val="13"/>
          <w:color w:val="008000"/>
        </w:rPr>
      </w:pPr>
    </w:p>
    <w:p>
      <w:pPr>
        <w:ind w:left="40" w:right="500" w:firstLine="4"/>
        <w:spacing w:after="0" w:line="254"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May 5, 2017, reporting person was granted RSUs subject to a four-year vesting schedule, the first vesting for which occurred on May 5, 2018. The RSUs are subject to forfeiture prior to vesting in accordance with the terms of the Plan and the award agreement.</w:t>
      </w:r>
    </w:p>
    <w:p>
      <w:pPr>
        <w:spacing w:after="0" w:line="22"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number reflects the number of derivative securities beneficially owned following reported transaction for this specific grant.</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 Sarah K. Mohr, POA</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05/06/2021</w:t>
            </w:r>
          </w:p>
        </w:tc>
      </w:tr>
      <w:tr>
        <w:trPr>
          <w:trHeight w:val="20"/>
        </w:trPr>
        <w:tc>
          <w:tcPr>
            <w:tcW w:w="1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00" w:firstLine="4"/>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3" w:right="35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218" w:lineRule="exact"/>
        <w:rPr>
          <w:sz w:val="20"/>
          <w:szCs w:val="20"/>
          <w:color w:val="auto"/>
        </w:rPr>
      </w:pPr>
    </w:p>
    <w:p>
      <w:pPr>
        <w:ind w:right="80" w:firstLine="626"/>
        <w:spacing w:after="0" w:line="295" w:lineRule="auto"/>
        <w:rPr>
          <w:sz w:val="20"/>
          <w:szCs w:val="20"/>
          <w:color w:val="auto"/>
        </w:rPr>
      </w:pPr>
      <w:r>
        <w:rPr>
          <w:rFonts w:ascii="Arial" w:cs="Arial" w:eastAsia="Arial" w:hAnsi="Arial"/>
          <w:sz w:val="19"/>
          <w:szCs w:val="19"/>
          <w:color w:val="auto"/>
        </w:rPr>
        <w:t>Know all by these presents, that the undersigned hereby constitutes and appoints each of (i) the General Counsel of LivaNova PLC, a public limited company organized under the laws of England and Wales (the “Company”), who is currently Keyna Skeffington and the Company’s internal counsel who is currently Sarah K. Mohr, and their respective successors, signing singly, the undersigned’s true and lawful attorney-in-fact to:</w:t>
      </w:r>
    </w:p>
    <w:p>
      <w:pPr>
        <w:spacing w:after="0" w:line="139" w:lineRule="exact"/>
        <w:rPr>
          <w:sz w:val="20"/>
          <w:szCs w:val="20"/>
          <w:color w:val="auto"/>
        </w:rPr>
      </w:pPr>
    </w:p>
    <w:p>
      <w:pPr>
        <w:ind w:left="1260" w:right="140" w:hanging="629"/>
        <w:spacing w:after="0" w:line="349"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99" w:lineRule="exact"/>
        <w:rPr>
          <w:rFonts w:ascii="Arial" w:cs="Arial" w:eastAsia="Arial" w:hAnsi="Arial"/>
          <w:sz w:val="17"/>
          <w:szCs w:val="17"/>
          <w:color w:val="auto"/>
        </w:rPr>
      </w:pPr>
    </w:p>
    <w:p>
      <w:pPr>
        <w:ind w:left="1260" w:right="180" w:hanging="629"/>
        <w:spacing w:after="0" w:line="349"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99" w:lineRule="exact"/>
        <w:rPr>
          <w:rFonts w:ascii="Arial" w:cs="Arial" w:eastAsia="Arial" w:hAnsi="Arial"/>
          <w:sz w:val="17"/>
          <w:szCs w:val="17"/>
          <w:color w:val="auto"/>
        </w:rPr>
      </w:pPr>
    </w:p>
    <w:p>
      <w:pPr>
        <w:ind w:left="1260" w:right="160" w:hanging="629"/>
        <w:spacing w:after="0" w:line="339"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140" w:firstLine="626"/>
        <w:spacing w:after="0" w:line="309"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1" w:lineRule="exact"/>
        <w:rPr>
          <w:sz w:val="20"/>
          <w:szCs w:val="20"/>
          <w:color w:val="auto"/>
        </w:rPr>
      </w:pPr>
    </w:p>
    <w:p>
      <w:pPr>
        <w:ind w:firstLine="626"/>
        <w:spacing w:after="0" w:line="290" w:lineRule="auto"/>
        <w:rPr>
          <w:sz w:val="20"/>
          <w:szCs w:val="20"/>
          <w:color w:val="auto"/>
        </w:rPr>
      </w:pPr>
      <w:r>
        <w:rPr>
          <w:rFonts w:ascii="Arial" w:cs="Arial" w:eastAsia="Arial" w:hAnsi="Arial"/>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48" w:lineRule="exact"/>
        <w:rPr>
          <w:sz w:val="20"/>
          <w:szCs w:val="20"/>
          <w:color w:val="auto"/>
        </w:rPr>
      </w:pPr>
    </w:p>
    <w:p>
      <w:pPr>
        <w:ind w:right="140" w:firstLine="626"/>
        <w:spacing w:after="0" w:line="343"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00" w:lineRule="exact"/>
        <w:rPr>
          <w:sz w:val="20"/>
          <w:szCs w:val="20"/>
          <w:color w:val="auto"/>
        </w:rPr>
      </w:pPr>
    </w:p>
    <w:p>
      <w:pPr>
        <w:ind w:right="80" w:firstLine="626"/>
        <w:spacing w:after="0" w:line="295"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3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WITNESS WHEREOF, the undersigned has caused this Power of Attorney to be executed as of this 20th day of December 2019.</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020"/>
        <w:spacing w:after="0"/>
        <w:rPr>
          <w:sz w:val="20"/>
          <w:szCs w:val="20"/>
          <w:color w:val="auto"/>
        </w:rPr>
      </w:pPr>
      <w:r>
        <w:rPr>
          <w:rFonts w:ascii="Arial" w:cs="Arial" w:eastAsia="Arial" w:hAnsi="Arial"/>
          <w:sz w:val="19"/>
          <w:szCs w:val="19"/>
          <w:color w:val="auto"/>
        </w:rPr>
        <w:t>/s/ Marco Dolci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-11430</wp:posOffset>
            </wp:positionV>
            <wp:extent cx="1247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7775" cy="8255"/>
                    </a:xfrm>
                    <a:prstGeom prst="rect">
                      <a:avLst/>
                    </a:prstGeom>
                    <a:noFill/>
                  </pic:spPr>
                </pic:pic>
              </a:graphicData>
            </a:graphic>
          </wp:anchor>
        </w:drawing>
      </w:r>
    </w:p>
    <w:p>
      <w:pPr>
        <w:ind w:left="5020"/>
        <w:spacing w:after="0"/>
        <w:rPr>
          <w:sz w:val="20"/>
          <w:szCs w:val="20"/>
          <w:color w:val="auto"/>
        </w:rPr>
      </w:pPr>
      <w:r>
        <w:rPr>
          <w:rFonts w:ascii="Arial" w:cs="Arial" w:eastAsia="Arial" w:hAnsi="Arial"/>
          <w:sz w:val="19"/>
          <w:szCs w:val="19"/>
          <w:color w:val="auto"/>
        </w:rPr>
        <w:t>Marco Dolci</w:t>
      </w:r>
    </w:p>
    <w:sectPr>
      <w:pgSz w:w="11900" w:h="16838" w:orient="portrait"/>
      <w:cols w:equalWidth="0" w:num="1">
        <w:col w:w="10940"/>
      </w:cols>
      <w:pgMar w:left="460" w:top="352"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9859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2021-05-06T17:02:39Z</dcterms:created>
  <dcterms:modified xsi:type="dcterms:W3CDTF">2021-05-06T17:02:39Z</dcterms:modified>
</cp:coreProperties>
</file>