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April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9"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England and Wales</w:t>
            </w:r>
          </w:p>
        </w:tc>
        <w:tc>
          <w:tcPr>
            <w:tcW w:w="45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001-37599</w:t>
            </w:r>
          </w:p>
        </w:tc>
        <w:tc>
          <w:tcPr>
            <w:tcW w:w="16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20" w:type="dxa"/>
            <w:vAlign w:val="bottom"/>
          </w:tcPr>
          <w:p>
            <w:pPr>
              <w:jc w:val="center"/>
              <w:ind w:right="70"/>
              <w:spacing w:after="0"/>
              <w:rPr>
                <w:sz w:val="20"/>
                <w:szCs w:val="20"/>
                <w:color w:val="auto"/>
              </w:rPr>
            </w:pPr>
            <w:r>
              <w:rPr>
                <w:rFonts w:ascii="Arial" w:cs="Arial" w:eastAsia="Arial" w:hAnsi="Arial"/>
                <w:sz w:val="18"/>
                <w:szCs w:val="18"/>
                <w:color w:val="auto"/>
                <w:w w:val="91"/>
              </w:rPr>
              <w:t>(State or Other Jurisdiction</w:t>
            </w:r>
          </w:p>
        </w:tc>
        <w:tc>
          <w:tcPr>
            <w:tcW w:w="4500" w:type="dxa"/>
            <w:vAlign w:val="bottom"/>
          </w:tcPr>
          <w:p>
            <w:pPr>
              <w:ind w:left="1660"/>
              <w:spacing w:after="0"/>
              <w:rPr>
                <w:sz w:val="20"/>
                <w:szCs w:val="20"/>
                <w:color w:val="auto"/>
              </w:rPr>
            </w:pPr>
            <w:r>
              <w:rPr>
                <w:rFonts w:ascii="Arial" w:cs="Arial" w:eastAsia="Arial" w:hAnsi="Arial"/>
                <w:sz w:val="18"/>
                <w:szCs w:val="18"/>
                <w:color w:val="auto"/>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120" w:type="dxa"/>
            <w:vAlign w:val="bottom"/>
          </w:tcPr>
          <w:p>
            <w:pPr>
              <w:jc w:val="center"/>
              <w:ind w:right="30"/>
              <w:spacing w:after="0"/>
              <w:rPr>
                <w:sz w:val="20"/>
                <w:szCs w:val="20"/>
                <w:color w:val="auto"/>
              </w:rPr>
            </w:pPr>
            <w:r>
              <w:rPr>
                <w:rFonts w:ascii="Arial" w:cs="Arial" w:eastAsia="Arial" w:hAnsi="Arial"/>
                <w:sz w:val="18"/>
                <w:szCs w:val="18"/>
                <w:color w:val="auto"/>
                <w:w w:val="94"/>
              </w:rPr>
              <w:t>of Incorporation)</w:t>
            </w:r>
          </w:p>
        </w:tc>
        <w:tc>
          <w:tcPr>
            <w:tcW w:w="450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562"/>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66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445"/>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660" w:type="dxa"/>
            <w:vAlign w:val="bottom"/>
          </w:tcPr>
          <w:p>
            <w:pPr>
              <w:spacing w:after="0"/>
              <w:rPr>
                <w:sz w:val="24"/>
                <w:szCs w:val="24"/>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660" w:type="dxa"/>
            <w:vAlign w:val="bottom"/>
          </w:tcPr>
          <w:p>
            <w:pPr>
              <w:spacing w:after="0"/>
              <w:rPr>
                <w:sz w:val="20"/>
                <w:szCs w:val="20"/>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3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2"/>
          <w:szCs w:val="22"/>
          <w:color w:val="auto"/>
        </w:rPr>
      </w:pPr>
    </w:p>
    <w:p>
      <w:pPr>
        <w:ind w:right="2960" w:firstLine="8"/>
        <w:spacing w:after="0" w:line="395"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31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2" w:lineRule="exact"/>
        <w:rPr>
          <w:sz w:val="24"/>
          <w:szCs w:val="24"/>
          <w:color w:val="auto"/>
        </w:rPr>
      </w:pPr>
    </w:p>
    <w:p>
      <w:pPr>
        <w:ind w:left="7780"/>
        <w:spacing w:after="0" w:line="207" w:lineRule="exact"/>
        <w:tabs>
          <w:tab w:leader="none" w:pos="107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83" w:right="339" w:bottom="1440" w:gutter="0" w:footer="0" w:header="0"/>
        </w:sectPr>
      </w:pPr>
    </w:p>
    <w:p>
      <w:pPr>
        <w:spacing w:after="0" w:line="29"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6"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LivaNova Plc (the “Company”) will hold its 2021 Annual General Meeting of shareholders on June 9, 2021. The record date for the meeting is April 22, 2021 (at the close of The Nasdaq Stock Market LLC exchange). Further details regarding the meeting will be included in the notice and proxy materials delivered to the Company’s shareholders of record entitled to vote at the meeting and filed with the Securities and Exchange Commission.</w:t>
      </w:r>
    </w:p>
    <w:p>
      <w:pPr>
        <w:spacing w:after="0" w:line="1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in this Item 7.01 is furnished solely pursuant to Item 7.01 of this Form 8-K. Consequently, it is not deemed “filed” for the purposes of Section 18 of the Exchange Act, or otherwise subject to the liabilities of that section. It may only be incorporated by reference in another filing under the Exchange Act or Securities Act if such subsequent filing specifically references this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12" w:right="55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jc w:val="right"/>
        <w:ind w:right="3480"/>
        <w:spacing w:after="0"/>
        <w:tabs>
          <w:tab w:leader="none" w:pos="5300" w:val="left"/>
        </w:tabs>
        <w:rPr>
          <w:sz w:val="20"/>
          <w:szCs w:val="20"/>
          <w:color w:val="auto"/>
        </w:rPr>
      </w:pPr>
      <w:r>
        <w:rPr>
          <w:rFonts w:ascii="Arial" w:cs="Arial" w:eastAsia="Arial" w:hAnsi="Arial"/>
          <w:sz w:val="18"/>
          <w:szCs w:val="18"/>
          <w:color w:val="auto"/>
        </w:rPr>
        <w:t>Date: April 21, 2021</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Keyna Skeffington</w:t>
      </w:r>
    </w:p>
    <w:p>
      <w:pPr>
        <w:spacing w:after="0" w:line="63" w:lineRule="exact"/>
        <w:rPr>
          <w:sz w:val="20"/>
          <w:szCs w:val="20"/>
          <w:color w:val="auto"/>
        </w:rPr>
      </w:pPr>
    </w:p>
    <w:p>
      <w:pPr>
        <w:jc w:val="right"/>
        <w:ind w:right="3420"/>
        <w:spacing w:after="0"/>
        <w:rPr>
          <w:sz w:val="20"/>
          <w:szCs w:val="20"/>
          <w:color w:val="auto"/>
        </w:rPr>
      </w:pPr>
      <w:r>
        <w:rPr>
          <w:rFonts w:ascii="Arial" w:cs="Arial" w:eastAsia="Arial" w:hAnsi="Arial"/>
          <w:sz w:val="18"/>
          <w:szCs w:val="18"/>
          <w:color w:val="auto"/>
        </w:rPr>
        <w:t>Name: Keyna Skeffington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Senior Vice President &amp; General Counsel</w:t>
      </w:r>
    </w:p>
    <w:sectPr>
      <w:pgSz w:w="11900" w:h="16838" w:orient="portrait"/>
      <w:cols w:equalWidth="0" w:num="1">
        <w:col w:w="10980"/>
      </w:cols>
      <w:pgMar w:left="320" w:top="101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2021-04-21T16:30:04Z</dcterms:created>
  <dcterms:modified xsi:type="dcterms:W3CDTF">2021-04-21T16:30:04Z</dcterms:modified>
</cp:coreProperties>
</file>