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491490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24,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171450</wp:posOffset>
            </wp:positionV>
            <wp:extent cx="147447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LivaNova PLC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5" w:lineRule="exact"/>
        <w:rPr>
          <w:sz w:val="24"/>
          <w:szCs w:val="24"/>
          <w:color w:val="auto"/>
        </w:rPr>
      </w:pPr>
    </w:p>
    <w:tbl>
      <w:tblPr>
        <w:tblLayout w:type="fixed"/>
        <w:tblInd w:w="1320" w:type="dxa"/>
        <w:tblCellMar>
          <w:top w:w="0" w:type="dxa"/>
          <w:left w:w="0" w:type="dxa"/>
          <w:bottom w:w="0" w:type="dxa"/>
          <w:right w:w="0" w:type="dxa"/>
        </w:tblCellMar>
      </w:tblPr>
      <w:tr>
        <w:trPr>
          <w:trHeight w:val="238"/>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4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001-37599</w:t>
            </w:r>
          </w:p>
        </w:tc>
        <w:tc>
          <w:tcPr>
            <w:tcW w:w="16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98-1268150</w:t>
            </w:r>
          </w:p>
        </w:tc>
      </w:tr>
      <w:tr>
        <w:trPr>
          <w:trHeight w:val="252"/>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5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(Commission</w:t>
            </w:r>
          </w:p>
        </w:tc>
        <w:tc>
          <w:tcPr>
            <w:tcW w:w="16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of Incorporation)</w:t>
            </w:r>
          </w:p>
        </w:tc>
        <w:tc>
          <w:tcPr>
            <w:tcW w:w="45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File Number)</w:t>
            </w: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45"/>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 Eastbourne Terrace</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London, W2 6LG</w:t>
            </w:r>
          </w:p>
        </w:tc>
        <w:tc>
          <w:tcPr>
            <w:tcW w:w="16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1660" w:type="dxa"/>
            <w:vAlign w:val="bottom"/>
          </w:tcPr>
          <w:p>
            <w:pPr>
              <w:spacing w:after="0"/>
              <w:rPr>
                <w:sz w:val="19"/>
                <w:szCs w:val="19"/>
                <w:color w:val="auto"/>
              </w:rPr>
            </w:pPr>
          </w:p>
        </w:tc>
      </w:tr>
      <w:tr>
        <w:trPr>
          <w:trHeight w:val="234"/>
        </w:trPr>
        <w:tc>
          <w:tcPr>
            <w:tcW w:w="2120" w:type="dxa"/>
            <w:vAlign w:val="bottom"/>
          </w:tcPr>
          <w:p>
            <w:pPr>
              <w:spacing w:after="0"/>
              <w:rPr>
                <w:sz w:val="20"/>
                <w:szCs w:val="20"/>
                <w:color w:val="auto"/>
              </w:rPr>
            </w:pPr>
          </w:p>
        </w:tc>
        <w:tc>
          <w:tcPr>
            <w:tcW w:w="45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60" w:type="dxa"/>
            <w:vAlign w:val="bottom"/>
          </w:tcPr>
          <w:p>
            <w:pPr>
              <w:spacing w:after="0"/>
              <w:rPr>
                <w:sz w:val="20"/>
                <w:szCs w:val="20"/>
                <w:color w:val="auto"/>
              </w:rPr>
            </w:pPr>
          </w:p>
        </w:tc>
      </w:tr>
      <w:tr>
        <w:trPr>
          <w:trHeight w:val="441"/>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+44 20 33250660</w:t>
            </w:r>
          </w:p>
        </w:tc>
        <w:tc>
          <w:tcPr>
            <w:tcW w:w="1660" w:type="dxa"/>
            <w:vAlign w:val="bottom"/>
          </w:tcPr>
          <w:p>
            <w:pPr>
              <w:spacing w:after="0"/>
              <w:rPr>
                <w:sz w:val="24"/>
                <w:szCs w:val="24"/>
                <w:color w:val="auto"/>
              </w:rPr>
            </w:pPr>
          </w:p>
        </w:tc>
      </w:tr>
      <w:tr>
        <w:trPr>
          <w:trHeight w:val="234"/>
        </w:trPr>
        <w:tc>
          <w:tcPr>
            <w:tcW w:w="2120" w:type="dxa"/>
            <w:vAlign w:val="bottom"/>
          </w:tcPr>
          <w:p>
            <w:pPr>
              <w:spacing w:after="0"/>
              <w:rPr>
                <w:sz w:val="20"/>
                <w:szCs w:val="20"/>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660" w:type="dxa"/>
            <w:vAlign w:val="bottom"/>
          </w:tcPr>
          <w:p>
            <w:pPr>
              <w:spacing w:after="0"/>
              <w:rPr>
                <w:sz w:val="20"/>
                <w:szCs w:val="20"/>
                <w:color w:val="auto"/>
              </w:rPr>
            </w:pPr>
          </w:p>
        </w:tc>
      </w:tr>
    </w:tbl>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29"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1" w:lineRule="exact"/>
        <w:rPr>
          <w:rFonts w:ascii="MS PGothic" w:cs="MS PGothic" w:eastAsia="MS PGothic" w:hAnsi="MS PGothic"/>
          <w:sz w:val="22"/>
          <w:szCs w:val="22"/>
          <w:color w:val="auto"/>
        </w:rPr>
      </w:pPr>
    </w:p>
    <w:p>
      <w:pPr>
        <w:ind w:right="2960" w:firstLine="8"/>
        <w:spacing w:after="0" w:line="449" w:lineRule="auto"/>
        <w:tabs>
          <w:tab w:leader="none" w:pos="234"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on each exchange on which registered</w:t>
            </w:r>
          </w:p>
        </w:tc>
      </w:tr>
      <w:tr>
        <w:trPr>
          <w:trHeight w:val="22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3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4" w:lineRule="exact"/>
        <w:rPr>
          <w:sz w:val="24"/>
          <w:szCs w:val="24"/>
          <w:color w:val="auto"/>
        </w:rPr>
      </w:pPr>
    </w:p>
    <w:p>
      <w:pPr>
        <w:ind w:left="7780"/>
        <w:spacing w:after="0" w:line="207" w:lineRule="exact"/>
        <w:tabs>
          <w:tab w:leader="none" w:pos="107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3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860" w:right="339" w:bottom="1440" w:gutter="0" w:footer="0" w:header="0"/>
        </w:sectPr>
      </w:pPr>
    </w:p>
    <w:p>
      <w:pPr>
        <w:spacing w:after="0" w:line="37"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507365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Senior Secured Term Loan Facility</w:t>
      </w:r>
    </w:p>
    <w:p>
      <w:pPr>
        <w:spacing w:after="0" w:line="243"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On February 24, 2021 LivaNova USA, Inc., as borrower (in such capacity, the “Borrower”), and LivaNova PLC, as holdings (in such capacity, “Holdings”), entered into an amendment (the “Amendment”) to the credit agreement, dated June 10, 2020 (the “Credit Agreement” and, as amended, the “Amended Credit Agreement”) with Ares Capital Corporation, as administrative agent and collateral agent (the “Agent”), and the other lenders from time to time parties thereto (the “Lenders”).</w:t>
      </w:r>
    </w:p>
    <w:p>
      <w:pPr>
        <w:spacing w:after="0" w:line="208" w:lineRule="exact"/>
        <w:rPr>
          <w:sz w:val="20"/>
          <w:szCs w:val="20"/>
          <w:color w:val="auto"/>
        </w:rPr>
      </w:pPr>
    </w:p>
    <w:p>
      <w:pPr>
        <w:jc w:val="both"/>
        <w:ind w:right="180"/>
        <w:spacing w:after="0" w:line="250" w:lineRule="auto"/>
        <w:rPr>
          <w:sz w:val="20"/>
          <w:szCs w:val="20"/>
          <w:color w:val="auto"/>
        </w:rPr>
      </w:pPr>
      <w:r>
        <w:rPr>
          <w:rFonts w:ascii="Times New Roman" w:cs="Times New Roman" w:eastAsia="Times New Roman" w:hAnsi="Times New Roman"/>
          <w:sz w:val="18"/>
          <w:szCs w:val="18"/>
          <w:color w:val="auto"/>
        </w:rPr>
        <w:t>Pursuant to the Amendment, the definition of “Consolidated EBITDA” is amended to add back a non-cash reserve or accrual in an amount not to exceed $43,000,000 as a loss contingency liability as required under GAAP in connection with the clean-up of a hazardous waste storage site and contaminated areas located in Saluggia, Italy, solely in the case of the periods ending December 31, 2020, March 31, 2021, June 30, 2021 and September 30, 2021.</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Amendment also provides for LivaNova, Inc. and CardiacAssist, Inc., subsidiaries of LivaNova USA, Inc., to be additional borrowers under the Credit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 for ACF Finco I LP to replace Ares Capital Corporation as</w:t>
      </w:r>
    </w:p>
    <w:p>
      <w:pPr>
        <w:spacing w:after="0"/>
        <w:rPr>
          <w:sz w:val="20"/>
          <w:szCs w:val="20"/>
          <w:color w:val="auto"/>
        </w:rPr>
      </w:pPr>
      <w:r>
        <w:rPr>
          <w:rFonts w:ascii="Times New Roman" w:cs="Times New Roman" w:eastAsia="Times New Roman" w:hAnsi="Times New Roman"/>
          <w:sz w:val="18"/>
          <w:szCs w:val="18"/>
          <w:color w:val="auto"/>
        </w:rPr>
        <w:t>administrative agent and collateral agent to the Credit Agreement.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Amended Credit Agreement is governed by New York law.</w:t>
      </w:r>
    </w:p>
    <w:p>
      <w:pPr>
        <w:spacing w:after="0" w:line="23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foregoing is a summary only and does not purport to be a complete description of all of the terms, provisions, covenants, and agreements contained in the Amended Credit Agreement, and is subject to and qualified in its entirety by reference to the full text of the Amended Credit Agreement, which is filed as Exhibit 10.1 hereto.</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 Balance Sheet Arrangement of a Registrant.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1.01 above is incorporated by reference into this Item 2.03.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8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0"/>
        </w:trPr>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60" w:type="dxa"/>
            <w:vAlign w:val="bottom"/>
          </w:tcPr>
          <w:p>
            <w:pPr>
              <w:spacing w:after="0"/>
              <w:rPr>
                <w:sz w:val="24"/>
                <w:szCs w:val="24"/>
                <w:color w:val="auto"/>
              </w:rPr>
            </w:pPr>
          </w:p>
        </w:tc>
        <w:tc>
          <w:tcPr>
            <w:tcW w:w="94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60" w:type="dxa"/>
            <w:vAlign w:val="bottom"/>
          </w:tcPr>
          <w:p>
            <w:pPr>
              <w:spacing w:after="0"/>
              <w:rPr>
                <w:sz w:val="24"/>
                <w:szCs w:val="24"/>
                <w:color w:val="auto"/>
              </w:rPr>
            </w:pPr>
          </w:p>
        </w:tc>
        <w:tc>
          <w:tcPr>
            <w:tcW w:w="9480" w:type="dxa"/>
            <w:vAlign w:val="bottom"/>
            <w:gridSpan w:val="4"/>
          </w:tcPr>
          <w:p>
            <w:pPr>
              <w:spacing w:after="0"/>
              <w:rPr>
                <w:rFonts w:ascii="Times New Roman" w:cs="Times New Roman" w:eastAsia="Times New Roman" w:hAnsi="Times New Roman"/>
                <w:sz w:val="18"/>
                <w:szCs w:val="18"/>
                <w:color w:val="0000FF"/>
                <w:w w:val="99"/>
              </w:rPr>
            </w:pPr>
            <w:hyperlink w:anchor="page4">
              <w:r>
                <w:rPr>
                  <w:rFonts w:ascii="Times New Roman" w:cs="Times New Roman" w:eastAsia="Times New Roman" w:hAnsi="Times New Roman"/>
                  <w:sz w:val="18"/>
                  <w:szCs w:val="18"/>
                  <w:color w:val="0000FF"/>
                  <w:w w:val="99"/>
                </w:rPr>
                <w:t>Amended Credit Agreement among LivaNova USA, Inc., LivaNova, Inc. and CardiacAssist, Inc., as Borrowers, LivaNova PLC, as</w:t>
              </w:r>
            </w:hyperlink>
          </w:p>
        </w:tc>
      </w:tr>
      <w:tr>
        <w:trPr>
          <w:trHeight w:val="155"/>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w:anchor="page4">
              <w:r>
                <w:rPr>
                  <w:rFonts w:ascii="Times New Roman" w:cs="Times New Roman" w:eastAsia="Times New Roman" w:hAnsi="Times New Roman"/>
                  <w:sz w:val="18"/>
                  <w:szCs w:val="18"/>
                  <w:color w:val="0000FF"/>
                  <w:w w:val="99"/>
                </w:rPr>
                <w:t>Holdings, and ACF Finco I LP, as Agent, dated as of February 24, 2021.</w:t>
              </w:r>
            </w:hyperlink>
          </w:p>
        </w:tc>
        <w:tc>
          <w:tcPr>
            <w:tcW w:w="42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bl>
    <w:p>
      <w:pPr>
        <w:spacing w:after="0" w:line="279" w:lineRule="exact"/>
        <w:rPr>
          <w:sz w:val="20"/>
          <w:szCs w:val="20"/>
          <w:color w:val="auto"/>
        </w:rPr>
      </w:pPr>
    </w:p>
    <w:p>
      <w:pPr>
        <w:ind w:left="1560" w:hanging="1534"/>
        <w:spacing w:after="0"/>
        <w:tabs>
          <w:tab w:leader="none" w:pos="1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81"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1" w:right="39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8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LivaNova PLC</w:t>
      </w:r>
    </w:p>
    <w:p>
      <w:pPr>
        <w:spacing w:after="0" w:line="200" w:lineRule="exact"/>
        <w:rPr>
          <w:sz w:val="20"/>
          <w:szCs w:val="20"/>
          <w:color w:val="auto"/>
        </w:rPr>
      </w:pPr>
    </w:p>
    <w:p>
      <w:pPr>
        <w:spacing w:after="0" w:line="336" w:lineRule="exact"/>
        <w:rPr>
          <w:sz w:val="20"/>
          <w:szCs w:val="20"/>
          <w:color w:val="auto"/>
        </w:rPr>
      </w:pPr>
    </w:p>
    <w:p>
      <w:pPr>
        <w:jc w:val="right"/>
        <w:ind w:right="3480"/>
        <w:spacing w:after="0"/>
        <w:tabs>
          <w:tab w:leader="none" w:pos="5300" w:val="left"/>
        </w:tabs>
        <w:rPr>
          <w:sz w:val="20"/>
          <w:szCs w:val="20"/>
          <w:color w:val="auto"/>
        </w:rPr>
      </w:pPr>
      <w:r>
        <w:rPr>
          <w:rFonts w:ascii="Times New Roman" w:cs="Times New Roman" w:eastAsia="Times New Roman" w:hAnsi="Times New Roman"/>
          <w:sz w:val="18"/>
          <w:szCs w:val="18"/>
          <w:color w:val="auto"/>
        </w:rPr>
        <w:t>Date: February 24, 2021</w:t>
      </w:r>
      <w:r>
        <w:rPr>
          <w:sz w:val="20"/>
          <w:szCs w:val="20"/>
          <w:color w:val="auto"/>
        </w:rPr>
        <w:tab/>
      </w:r>
      <w:r>
        <w:rPr>
          <w:rFonts w:ascii="Times New Roman" w:cs="Times New Roman" w:eastAsia="Times New Roman" w:hAnsi="Times New Roman"/>
          <w:sz w:val="17"/>
          <w:szCs w:val="17"/>
          <w:color w:val="auto"/>
        </w:rPr>
        <w:t>By:</w:t>
      </w:r>
      <w:r>
        <w:rPr>
          <w:rFonts w:ascii="Times New Roman" w:cs="Times New Roman" w:eastAsia="Times New Roman" w:hAnsi="Times New Roman"/>
          <w:sz w:val="17"/>
          <w:szCs w:val="17"/>
          <w:u w:val="single" w:color="auto"/>
          <w:color w:val="auto"/>
        </w:rPr>
        <w:t>/s/ Keyna Skeffington</w:t>
      </w:r>
    </w:p>
    <w:p>
      <w:pPr>
        <w:spacing w:after="0" w:line="63" w:lineRule="exact"/>
        <w:rPr>
          <w:sz w:val="20"/>
          <w:szCs w:val="20"/>
          <w:color w:val="auto"/>
        </w:rPr>
      </w:pPr>
    </w:p>
    <w:p>
      <w:pPr>
        <w:jc w:val="right"/>
        <w:ind w:right="3420"/>
        <w:spacing w:after="0"/>
        <w:rPr>
          <w:sz w:val="20"/>
          <w:szCs w:val="20"/>
          <w:color w:val="auto"/>
        </w:rPr>
      </w:pPr>
      <w:r>
        <w:rPr>
          <w:rFonts w:ascii="Times New Roman" w:cs="Times New Roman" w:eastAsia="Times New Roman" w:hAnsi="Times New Roman"/>
          <w:sz w:val="18"/>
          <w:szCs w:val="18"/>
          <w:color w:val="auto"/>
        </w:rPr>
        <w:t>Name: Keyna Skeffington</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 Senior Vice President &amp;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320" w:top="1008" w:right="599" w:bottom="1440" w:gutter="0" w:footer="0" w:header="0"/>
        </w:sectPr>
      </w:pPr>
    </w:p>
    <w:bookmarkStart w:id="3" w:name="page4"/>
    <w:bookmarkEnd w:id="3"/>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AMENDMENT NO. 2 to CREDIT AGREEMENT</w:t>
      </w:r>
    </w:p>
    <w:p>
      <w:pPr>
        <w:spacing w:after="0" w:line="26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THIS AMENDMENT NO. 2 TO CREDIT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is entered into as of February 24, 2021 by and among </w:t>
      </w:r>
      <w:r>
        <w:rPr>
          <w:rFonts w:ascii="Times New Roman" w:cs="Times New Roman" w:eastAsia="Times New Roman" w:hAnsi="Times New Roman"/>
          <w:sz w:val="22"/>
          <w:szCs w:val="22"/>
          <w:b w:val="1"/>
          <w:bCs w:val="1"/>
          <w:color w:val="auto"/>
        </w:rPr>
        <w:t>LIVANOVA USA INC.</w:t>
      </w:r>
      <w:r>
        <w:rPr>
          <w:rFonts w:ascii="Times New Roman" w:cs="Times New Roman" w:eastAsia="Times New Roman" w:hAnsi="Times New Roman"/>
          <w:sz w:val="22"/>
          <w:szCs w:val="22"/>
          <w:color w:val="auto"/>
        </w:rPr>
        <w:t>, a Delaware corporation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LIVANOVA PLC</w:t>
      </w:r>
      <w:r>
        <w:rPr>
          <w:rFonts w:ascii="Times New Roman" w:cs="Times New Roman" w:eastAsia="Times New Roman" w:hAnsi="Times New Roman"/>
          <w:sz w:val="22"/>
          <w:szCs w:val="22"/>
          <w:color w:val="auto"/>
        </w:rPr>
        <w:t>, a company incorporated under the laws of England and Wales (“</w:t>
      </w:r>
      <w:r>
        <w:rPr>
          <w:rFonts w:ascii="Times New Roman" w:cs="Times New Roman" w:eastAsia="Times New Roman" w:hAnsi="Times New Roman"/>
          <w:sz w:val="22"/>
          <w:szCs w:val="22"/>
          <w:u w:val="single" w:color="auto"/>
          <w:color w:val="auto"/>
        </w:rPr>
        <w:t>Holdings</w:t>
      </w:r>
      <w:r>
        <w:rPr>
          <w:rFonts w:ascii="Times New Roman" w:cs="Times New Roman" w:eastAsia="Times New Roman" w:hAnsi="Times New Roman"/>
          <w:sz w:val="22"/>
          <w:szCs w:val="22"/>
          <w:color w:val="auto"/>
        </w:rPr>
        <w:t xml:space="preserve">”), the Lenders party hereto and </w:t>
      </w:r>
      <w:r>
        <w:rPr>
          <w:rFonts w:ascii="Times New Roman" w:cs="Times New Roman" w:eastAsia="Times New Roman" w:hAnsi="Times New Roman"/>
          <w:sz w:val="22"/>
          <w:szCs w:val="22"/>
          <w:b w:val="1"/>
          <w:bCs w:val="1"/>
          <w:color w:val="auto"/>
        </w:rPr>
        <w:t>ARES CAPITAL CORPORATION</w:t>
      </w:r>
      <w:r>
        <w:rPr>
          <w:rFonts w:ascii="Times New Roman" w:cs="Times New Roman" w:eastAsia="Times New Roman" w:hAnsi="Times New Roman"/>
          <w:sz w:val="22"/>
          <w:szCs w:val="22"/>
          <w:color w:val="auto"/>
        </w:rPr>
        <w:t>, a Maryland Corporation, as administrative agent (in such capacity,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WITNESSETH:</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WHEREAS, the Borrower, Holdings, the Administrative Agent and the Lenders are parties to that certain Credit Agreement dated as of June 10, 2020 (as amended, restated, supplemented or modified prior to the date hereof, the “</w:t>
      </w:r>
      <w:r>
        <w:rPr>
          <w:rFonts w:ascii="Times New Roman" w:cs="Times New Roman" w:eastAsia="Times New Roman" w:hAnsi="Times New Roman"/>
          <w:sz w:val="22"/>
          <w:szCs w:val="22"/>
          <w:u w:val="single" w:color="auto"/>
          <w:color w:val="auto"/>
        </w:rPr>
        <w:t>Existing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and as amended by this Agreement, and as may be further amended, restated, supplemented, or modified,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unless otherwise defined herein, capitalized terms used herein shall have the respective meanings assigned to such terms in the Credit Agreement, as amended by this Agreement;and</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the Borrower, Holdings, the Administrative Agent and each of the Lenders signatory hereto, constituting not less than the Required Lenders, desire to amend the Credit Agreement, subject to the terms and conditions set forth herein, as more fully set forth below.</w:t>
      </w:r>
    </w:p>
    <w:p>
      <w:pPr>
        <w:spacing w:after="0" w:line="17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mutual agreements, provisions and covenants contained herein, the parties agree as follows:</w:t>
      </w:r>
    </w:p>
    <w:p>
      <w:pPr>
        <w:spacing w:after="0" w:line="158"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to the Existing Credit Agreement</w:t>
      </w:r>
      <w:r>
        <w:rPr>
          <w:rFonts w:ascii="Times New Roman" w:cs="Times New Roman" w:eastAsia="Times New Roman" w:hAnsi="Times New Roman"/>
          <w:sz w:val="22"/>
          <w:szCs w:val="22"/>
          <w:color w:val="auto"/>
        </w:rPr>
        <w:t>. The Existing Credit Agreement is hereby amended as follows:</w:t>
      </w:r>
    </w:p>
    <w:p>
      <w:pPr>
        <w:spacing w:after="0" w:line="219"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a.by deleting </w:t>
      </w:r>
      <w:r>
        <w:rPr>
          <w:rFonts w:ascii="Times New Roman" w:cs="Times New Roman" w:eastAsia="Times New Roman" w:hAnsi="Times New Roman"/>
          <w:sz w:val="22"/>
          <w:szCs w:val="22"/>
          <w:u w:val="single" w:color="auto"/>
          <w:color w:val="auto"/>
        </w:rPr>
        <w:t>clause (xi)</w:t>
      </w:r>
      <w:r>
        <w:rPr>
          <w:rFonts w:ascii="Times New Roman" w:cs="Times New Roman" w:eastAsia="Times New Roman" w:hAnsi="Times New Roman"/>
          <w:sz w:val="22"/>
          <w:szCs w:val="22"/>
          <w:color w:val="auto"/>
        </w:rPr>
        <w:t xml:space="preserve"> of the definition of “Consolidated EBITDA” and replacing it in its entirety as</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follows:</w:t>
      </w:r>
    </w:p>
    <w:p>
      <w:pPr>
        <w:spacing w:after="0" w:line="196" w:lineRule="exact"/>
        <w:rPr>
          <w:sz w:val="20"/>
          <w:szCs w:val="20"/>
          <w:color w:val="auto"/>
        </w:rPr>
      </w:pPr>
    </w:p>
    <w:p>
      <w:pPr>
        <w:jc w:val="both"/>
        <w:ind w:firstLine="536"/>
        <w:spacing w:after="0" w:line="250" w:lineRule="auto"/>
        <w:rPr>
          <w:sz w:val="20"/>
          <w:szCs w:val="20"/>
          <w:color w:val="auto"/>
        </w:rPr>
      </w:pPr>
      <w:r>
        <w:rPr>
          <w:rFonts w:ascii="Times New Roman" w:cs="Times New Roman" w:eastAsia="Times New Roman" w:hAnsi="Times New Roman"/>
          <w:sz w:val="22"/>
          <w:szCs w:val="22"/>
          <w:color w:val="auto"/>
        </w:rPr>
        <w:t>“(xi) non-cash reserve or accrual in an amount not to exceed $43,000,000 as a loss contingency liability as required by GAAP per ASC 450 in connection with the clean-up of a hazardous waste storage site and contaminated areas located in Saluggia Italy, solely in the case of the periods ending December 31, 2020, March 31, 2021, June 30, 2021 and September 30, 2021, it being understood no amount shall be added pursuant to this clause (xi) to the extent duplicative of any such reserves or accruals that are included in clauses (xii) below;”</w:t>
      </w:r>
    </w:p>
    <w:p>
      <w:pPr>
        <w:spacing w:after="0" w:line="181" w:lineRule="exact"/>
        <w:rPr>
          <w:sz w:val="20"/>
          <w:szCs w:val="20"/>
          <w:color w:val="auto"/>
        </w:rPr>
      </w:pPr>
    </w:p>
    <w:p>
      <w:pPr>
        <w:ind w:firstLine="656"/>
        <w:spacing w:after="0" w:line="271" w:lineRule="auto"/>
        <w:tabs>
          <w:tab w:leader="none" w:pos="129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w:t>
      </w:r>
      <w:r>
        <w:rPr>
          <w:rFonts w:ascii="Times New Roman" w:cs="Times New Roman" w:eastAsia="Times New Roman" w:hAnsi="Times New Roman"/>
          <w:sz w:val="22"/>
          <w:szCs w:val="22"/>
          <w:color w:val="auto"/>
        </w:rPr>
        <w:t xml:space="preserve">. The effectiveness of the amendments set forth in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of this Agreement are subject to the satisfaction of the following conditions precedent:</w:t>
      </w:r>
    </w:p>
    <w:p>
      <w:pPr>
        <w:spacing w:after="0" w:line="153" w:lineRule="exact"/>
        <w:rPr>
          <w:rFonts w:ascii="Times New Roman" w:cs="Times New Roman" w:eastAsia="Times New Roman" w:hAnsi="Times New Roman"/>
          <w:sz w:val="22"/>
          <w:szCs w:val="22"/>
          <w:color w:val="auto"/>
        </w:rPr>
      </w:pPr>
    </w:p>
    <w:p>
      <w:pPr>
        <w:ind w:firstLine="1304"/>
        <w:spacing w:after="0" w:line="275" w:lineRule="auto"/>
        <w:tabs>
          <w:tab w:leader="none" w:pos="1932"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The Administrative Agent shall have received a copy of this Agreement in form and substance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reasonably satisfactory to the Administrative Agent, executed and delivered by each of the parties hereto.</w:t>
      </w:r>
    </w:p>
    <w:p>
      <w:pPr>
        <w:sectPr>
          <w:pgSz w:w="11900" w:h="16838" w:orient="portrait"/>
          <w:cols w:equalWidth="0" w:num="1">
            <w:col w:w="11240"/>
          </w:cols>
          <w:pgMar w:left="320" w:top="1440" w:right="339" w:bottom="1440" w:gutter="0" w:footer="0" w:header="0"/>
        </w:sectPr>
      </w:pPr>
    </w:p>
    <w:bookmarkStart w:id="4" w:name="page5"/>
    <w:bookmarkEnd w:id="4"/>
    <w:p>
      <w:pPr>
        <w:jc w:val="both"/>
        <w:ind w:firstLine="1304"/>
        <w:spacing w:after="0" w:line="259" w:lineRule="auto"/>
        <w:tabs>
          <w:tab w:leader="none" w:pos="1944"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Revolving Credit Amendment</w:t>
      </w:r>
      <w:r>
        <w:rPr>
          <w:rFonts w:ascii="Times New Roman" w:cs="Times New Roman" w:eastAsia="Times New Roman" w:hAnsi="Times New Roman"/>
          <w:sz w:val="22"/>
          <w:szCs w:val="22"/>
          <w:color w:val="auto"/>
        </w:rPr>
        <w:t>. The Administrative Agent shall have received a copy of the amendment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Revolving Credit Agreement in form and substance reasonably satisfactory to the Administrative Agent, executed and delivered by each of the parties hereto.</w:t>
      </w:r>
    </w:p>
    <w:p>
      <w:pPr>
        <w:spacing w:after="0" w:line="166" w:lineRule="exact"/>
        <w:rPr>
          <w:rFonts w:ascii="Times New Roman" w:cs="Times New Roman" w:eastAsia="Times New Roman" w:hAnsi="Times New Roman"/>
          <w:sz w:val="22"/>
          <w:szCs w:val="22"/>
          <w:color w:val="auto"/>
        </w:rPr>
      </w:pPr>
    </w:p>
    <w:p>
      <w:pPr>
        <w:ind w:right="20" w:firstLine="1304"/>
        <w:spacing w:after="0" w:line="275" w:lineRule="auto"/>
        <w:tabs>
          <w:tab w:leader="none" w:pos="1932"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Representations and Warranties</w:t>
      </w:r>
      <w:r>
        <w:rPr>
          <w:rFonts w:ascii="Times New Roman" w:cs="Times New Roman" w:eastAsia="Times New Roman" w:hAnsi="Times New Roman"/>
          <w:sz w:val="22"/>
          <w:szCs w:val="22"/>
          <w:color w:val="auto"/>
        </w:rPr>
        <w:t>. As of the date hereof, the representations and warranties contained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below shall, after giving effect to this Agreement and the transactions contemplated hereby, be true and correct.</w:t>
      </w:r>
    </w:p>
    <w:p>
      <w:pPr>
        <w:spacing w:after="0" w:line="149"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44"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Payment of Other Fees and Expenses</w:t>
      </w:r>
      <w:r>
        <w:rPr>
          <w:rFonts w:ascii="Times New Roman" w:cs="Times New Roman" w:eastAsia="Times New Roman" w:hAnsi="Times New Roman"/>
          <w:sz w:val="22"/>
          <w:szCs w:val="22"/>
          <w:color w:val="auto"/>
        </w:rPr>
        <w:t>. All costs, fees, expenses (including, without limitation, reasonable,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documented, out-of-pocket legal fees) and other compensation payable to the Administrative Agent in connection with this Agreement or any other Loan Document shall have been paid (or shall be paid concurrently with the effectiveness of this Agreement).</w:t>
      </w:r>
    </w:p>
    <w:p>
      <w:pPr>
        <w:spacing w:after="0" w:line="179"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Each of Borrower and Holdings, on behalf of itself and the other Loan Parties, hereby represents and warrants to the Administrative Agent and each Lender as follows:</w:t>
      </w:r>
    </w:p>
    <w:p>
      <w:pPr>
        <w:spacing w:after="0" w:line="157" w:lineRule="exact"/>
        <w:rPr>
          <w:rFonts w:ascii="Times New Roman" w:cs="Times New Roman" w:eastAsia="Times New Roman" w:hAnsi="Times New Roman"/>
          <w:sz w:val="22"/>
          <w:szCs w:val="22"/>
          <w:color w:val="auto"/>
        </w:rPr>
      </w:pPr>
    </w:p>
    <w:p>
      <w:pPr>
        <w:ind w:right="20" w:firstLine="1304"/>
        <w:spacing w:after="0" w:line="271" w:lineRule="auto"/>
        <w:tabs>
          <w:tab w:leader="none" w:pos="1932"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by each of the Loan Parties of this Agreement have been duly authorized by all necessary organizational action, and do not and will not:</w:t>
      </w:r>
    </w:p>
    <w:p>
      <w:pPr>
        <w:spacing w:after="0" w:line="157"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contravene the terms of any of that Person’s Organizational Documents;</w:t>
      </w:r>
    </w:p>
    <w:p>
      <w:pPr>
        <w:spacing w:after="0" w:line="219" w:lineRule="exact"/>
        <w:rPr>
          <w:rFonts w:ascii="Times New Roman" w:cs="Times New Roman" w:eastAsia="Times New Roman" w:hAnsi="Times New Roman"/>
          <w:sz w:val="22"/>
          <w:szCs w:val="22"/>
          <w:color w:val="auto"/>
        </w:rPr>
      </w:pPr>
    </w:p>
    <w:p>
      <w:pPr>
        <w:jc w:val="both"/>
        <w:ind w:firstLine="1952"/>
        <w:spacing w:after="0" w:line="252" w:lineRule="auto"/>
        <w:tabs>
          <w:tab w:leader="none" w:pos="2592" w:val="left"/>
        </w:tabs>
        <w:numPr>
          <w:ilvl w:val="2"/>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conflict with or result in any breach or contravention of, or result in the creation of any Lien under, any document evidencing any Contractual Obligation to which such Person is a party or any order, injunction, writ or decree of any Governmental Authority to which such Person or its Property is subject, except as would not reasonably be expected to have, either individually or in the aggregate, a Material Adverse Effect; or</w:t>
      </w:r>
    </w:p>
    <w:p>
      <w:pPr>
        <w:spacing w:after="0" w:line="179" w:lineRule="exact"/>
        <w:rPr>
          <w:rFonts w:ascii="Times New Roman" w:cs="Times New Roman" w:eastAsia="Times New Roman" w:hAnsi="Times New Roman"/>
          <w:sz w:val="22"/>
          <w:szCs w:val="22"/>
          <w:color w:val="auto"/>
        </w:rPr>
      </w:pPr>
    </w:p>
    <w:p>
      <w:pPr>
        <w:ind w:right="20" w:firstLine="1952"/>
        <w:spacing w:after="0" w:line="271" w:lineRule="auto"/>
        <w:tabs>
          <w:tab w:leader="none" w:pos="2592" w:val="left"/>
        </w:tabs>
        <w:numPr>
          <w:ilvl w:val="2"/>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violate any Requirement of Law in any respect, except, as would not reasonably be expected to have, either individually or in the aggregate, a Material Adverse Effect;</w:t>
      </w:r>
    </w:p>
    <w:p>
      <w:pPr>
        <w:spacing w:after="0" w:line="157" w:lineRule="exact"/>
        <w:rPr>
          <w:rFonts w:ascii="Times New Roman" w:cs="Times New Roman" w:eastAsia="Times New Roman" w:hAnsi="Times New Roman"/>
          <w:sz w:val="22"/>
          <w:szCs w:val="22"/>
          <w:color w:val="auto"/>
        </w:rPr>
      </w:pPr>
    </w:p>
    <w:p>
      <w:pPr>
        <w:ind w:firstLine="1304"/>
        <w:spacing w:after="0" w:line="271" w:lineRule="auto"/>
        <w:tabs>
          <w:tab w:leader="none" w:pos="1944"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Loan Party has the power and authority to execute, deliver and perform its obligations under this Agreement and the Credit Agreement, as modified hereby;</w:t>
      </w:r>
    </w:p>
    <w:p>
      <w:pPr>
        <w:spacing w:after="0" w:line="157"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2"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constitutes the legal, valid and binding obligations of each such Person which is a party hereto, enforceable against such Person in accordance with its terms, except as enforceability may be limited by applicable bankruptcy, insolvency or similar laws affecting the enforcement of creditors’ rights generally or by equitable principles relating to enforceability;</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8" w:right="339" w:bottom="1440" w:gutter="0" w:footer="0" w:header="0"/>
        </w:sectPr>
      </w:pPr>
    </w:p>
    <w:bookmarkStart w:id="5" w:name="page6"/>
    <w:bookmarkEnd w:id="5"/>
    <w:p>
      <w:pPr>
        <w:jc w:val="both"/>
        <w:ind w:firstLine="1304"/>
        <w:spacing w:after="0" w:line="248" w:lineRule="auto"/>
        <w:tabs>
          <w:tab w:leader="none" w:pos="1944"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this Agreement and the transactions contemplated hereby, each of the representations and warranties contained in the Credit Agreement and the other Loan Documents is true and correct in all material respects (without duplication of any materiality qualifier contained therein) on and as of the date hereof as if made on the date hereof (except for (i) representations and warranties that speak as of a specific date, which shall be true and correct in all material respects (without duplication of any materiality qualifier contained therein) as of such specific date and (ii) the representations and warranties under Section 4.9 (last sentence) and 4.29 of the Credit Agreement, which shall be true and correct in all material respect as of the Closing Date);</w:t>
      </w:r>
    </w:p>
    <w:p>
      <w:pPr>
        <w:spacing w:after="0" w:line="181" w:lineRule="exact"/>
        <w:rPr>
          <w:rFonts w:ascii="Times New Roman" w:cs="Times New Roman" w:eastAsia="Times New Roman" w:hAnsi="Times New Roman"/>
          <w:sz w:val="22"/>
          <w:szCs w:val="22"/>
          <w:color w:val="auto"/>
        </w:rPr>
      </w:pPr>
    </w:p>
    <w:p>
      <w:pPr>
        <w:ind w:firstLine="1304"/>
        <w:spacing w:after="0" w:line="271" w:lineRule="auto"/>
        <w:tabs>
          <w:tab w:leader="none" w:pos="1932"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this Agreement and the transactions contemplated hereby, no Default or Event of Default exists or would result therefrom; and</w:t>
      </w:r>
    </w:p>
    <w:p>
      <w:pPr>
        <w:spacing w:after="0" w:line="157"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Modification</w:t>
      </w:r>
      <w:r>
        <w:rPr>
          <w:rFonts w:ascii="Times New Roman" w:cs="Times New Roman" w:eastAsia="Times New Roman" w:hAnsi="Times New Roman"/>
          <w:sz w:val="22"/>
          <w:szCs w:val="22"/>
          <w:color w:val="auto"/>
        </w:rPr>
        <w:t>. Except as expressly set forth herein, nothing contained herein shall be deemed to constitute a waiver of compliance with any term or condition contained in the Credit Agreement or any of the other Loan Documents or constitute a course of conduct or dealing among the parties. Except as expressly stated herein, the Administrative Agent and Lenders reserve all rights, privileges and remedies under the Loan Documents. Except as amended hereby, the Credit Agreement and other Loan Documents remain unmodified and in full force and effect. All references in the Loan Documents to the Credit Agreement shall be deemed to be references to the Credit Agreement, as modified hereby. This Agreement shall constitute a Loan Document.</w:t>
      </w:r>
    </w:p>
    <w:p>
      <w:pPr>
        <w:spacing w:after="0" w:line="181" w:lineRule="exact"/>
        <w:rPr>
          <w:rFonts w:ascii="Times New Roman" w:cs="Times New Roman" w:eastAsia="Times New Roman" w:hAnsi="Times New Roman"/>
          <w:sz w:val="22"/>
          <w:szCs w:val="22"/>
          <w:color w:val="auto"/>
        </w:rPr>
      </w:pPr>
    </w:p>
    <w:p>
      <w:pPr>
        <w:jc w:val="both"/>
        <w:ind w:firstLine="656"/>
        <w:spacing w:after="0" w:line="245" w:lineRule="auto"/>
        <w:tabs>
          <w:tab w:leader="none" w:pos="129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xml:space="preserve">.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transmission or electronic mail (in “.pdf” or similar format) shall be effective as delivery of a manually executed counterpart hereof. The words “execution,” “execute”, “signed,” “signature,” and words of like import in or related to any document to be signed in connection with this Agreement and the transactions contemplated hereby shall be deemed to include electronic signatures, the electronic matching of assignment terms and contract formations on electronic platforms approved by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notwithstanding anything contained herein to the contrary no Agent is under any obligation to agree to accept electronic signatures in any form or in any format unless expressly agreed to by such Agent pursuant to procedures approved by it.</w:t>
      </w:r>
    </w:p>
    <w:p>
      <w:pPr>
        <w:spacing w:after="0" w:line="220"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provisions of this Agreement shall be binding upon and inure to the benefit of the parties hereto and their respective successors and assigns; provided that none of the Loan Parties may assign or transfer any of its rights or obligations under this Agreement without the prior written consent of the Administrative Agent and each Lender.</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22" w:right="339" w:bottom="1440" w:gutter="0" w:footer="0" w:header="0"/>
        </w:sectPr>
      </w:pPr>
    </w:p>
    <w:bookmarkStart w:id="6" w:name="page7"/>
    <w:bookmarkEnd w:id="6"/>
    <w:p>
      <w:pPr>
        <w:ind w:left="1300" w:hanging="644"/>
        <w:spacing w:after="0"/>
        <w:tabs>
          <w:tab w:leader="none" w:pos="130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GOVERNING LAW</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THIS AGREEMENT AND THE RIGHTS AND OBLIGATIONS OF THE PARTIES</w:t>
      </w:r>
    </w:p>
    <w:p>
      <w:pPr>
        <w:spacing w:after="0" w:line="43" w:lineRule="exact"/>
        <w:rPr>
          <w:rFonts w:ascii="Times New Roman" w:cs="Times New Roman" w:eastAsia="Times New Roman" w:hAnsi="Times New Roman"/>
          <w:sz w:val="21"/>
          <w:szCs w:val="21"/>
          <w:color w:val="auto"/>
        </w:rPr>
      </w:pPr>
    </w:p>
    <w:p>
      <w:pPr>
        <w:jc w:val="both"/>
        <w:spacing w:after="0" w:line="24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UNDER THIS AGREEMENT SHALL BE GOVERNED BY, AND CONSTRUED AND INTERPRETED IN ACCORDANCE WITH, THE LAW OF THE STATE OF NEW YORK WITHOUT REGARD TO CONFLICT OF LAW PRINCIPLES THAT WOULD RESULT IN THE APPLICATION OF ANY LAW OTHER THAN THE LAW OF THE STATE OF NEW YORK.</w:t>
      </w:r>
    </w:p>
    <w:p>
      <w:pPr>
        <w:spacing w:after="0" w:line="185" w:lineRule="exact"/>
        <w:rPr>
          <w:rFonts w:ascii="Times New Roman" w:cs="Times New Roman" w:eastAsia="Times New Roman" w:hAnsi="Times New Roman"/>
          <w:sz w:val="21"/>
          <w:szCs w:val="21"/>
          <w:color w:val="auto"/>
        </w:rPr>
      </w:pPr>
    </w:p>
    <w:p>
      <w:pPr>
        <w:jc w:val="both"/>
        <w:ind w:firstLine="656"/>
        <w:spacing w:after="0" w:line="257" w:lineRule="auto"/>
        <w:tabs>
          <w:tab w:leader="none" w:pos="129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illegality or unenforceability of any provision of this Agreement or any instrument or agreement required hereunder shall not in any way affect or impair the legality or enforceability of the remaining provisions of this Agreement or any instrument or agreement required hereunder.</w:t>
      </w:r>
    </w:p>
    <w:p>
      <w:pPr>
        <w:spacing w:after="0" w:line="172"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The captions and headings of this Agreement are for convenience of reference only and shall not affect the interpretation of this Agreement.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Intentionally Left Blank; Signature Pages Follow]</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each of the undersigned has executed this Agreement as of the date set forth above.</w:t>
      </w:r>
    </w:p>
    <w:p>
      <w:pPr>
        <w:spacing w:after="0" w:line="3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LIVANOVA USA, INC.,</w:t>
      </w:r>
    </w:p>
    <w:p>
      <w:pPr>
        <w:spacing w:after="0" w:line="1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00" w:lineRule="exact"/>
        <w:rPr>
          <w:sz w:val="20"/>
          <w:szCs w:val="20"/>
          <w:color w:val="auto"/>
        </w:rPr>
      </w:pPr>
    </w:p>
    <w:p>
      <w:pPr>
        <w:spacing w:after="0" w:line="25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Damien McDonald</w:t>
      </w:r>
    </w:p>
    <w:p>
      <w:pPr>
        <w:spacing w:after="0" w:line="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Name: Damien McDonald</w:t>
      </w:r>
    </w:p>
    <w:p>
      <w:pPr>
        <w:ind w:left="402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4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LIVANOVA PLC,</w:t>
      </w:r>
    </w:p>
    <w:p>
      <w:pPr>
        <w:spacing w:after="0" w:line="1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1"/>
          <w:szCs w:val="21"/>
          <w:color w:val="auto"/>
        </w:rPr>
        <w:t>a company incorporated under the laws of England and Wales</w:t>
      </w:r>
    </w:p>
    <w:p>
      <w:pPr>
        <w:spacing w:after="0" w:line="200" w:lineRule="exact"/>
        <w:rPr>
          <w:sz w:val="20"/>
          <w:szCs w:val="20"/>
          <w:color w:val="auto"/>
        </w:rPr>
      </w:pPr>
    </w:p>
    <w:p>
      <w:pPr>
        <w:spacing w:after="0" w:line="26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Damien McDonald</w:t>
      </w:r>
    </w:p>
    <w:p>
      <w:pPr>
        <w:spacing w:after="0" w:line="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Name: Damien McDonald</w:t>
      </w:r>
    </w:p>
    <w:p>
      <w:pPr>
        <w:ind w:left="4020"/>
        <w:spacing w:after="0"/>
        <w:rPr>
          <w:sz w:val="20"/>
          <w:szCs w:val="20"/>
          <w:color w:val="auto"/>
        </w:rPr>
      </w:pPr>
      <w:r>
        <w:rPr>
          <w:rFonts w:ascii="Times New Roman" w:cs="Times New Roman" w:eastAsia="Times New Roman" w:hAnsi="Times New Roman"/>
          <w:sz w:val="22"/>
          <w:szCs w:val="22"/>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[Signature Page to Amendment No. 2]</w:t>
      </w:r>
    </w:p>
    <w:p>
      <w:pPr>
        <w:sectPr>
          <w:pgSz w:w="11900" w:h="16838" w:orient="portrait"/>
          <w:cols w:equalWidth="0" w:num="1">
            <w:col w:w="9479"/>
          </w:cols>
          <w:pgMar w:left="980" w:top="1409" w:right="1440" w:bottom="1440" w:gutter="0" w:footer="0" w:header="0"/>
        </w:sectPr>
      </w:pPr>
    </w:p>
    <w:bookmarkStart w:id="8" w:name="page9"/>
    <w:bookmarkEnd w:id="8"/>
    <w:p>
      <w:pPr>
        <w:spacing w:after="0" w:line="2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ADMINISTRATIVE AGENT AND REQUIRED LENDER:</w:t>
      </w:r>
    </w:p>
    <w:p>
      <w:pPr>
        <w:spacing w:after="0" w:line="40" w:lineRule="exact"/>
        <w:rPr>
          <w:sz w:val="20"/>
          <w:szCs w:val="20"/>
          <w:color w:val="auto"/>
        </w:rPr>
      </w:pPr>
    </w:p>
    <w:p>
      <w:pPr>
        <w:ind w:left="3460"/>
        <w:spacing w:after="0" w:line="262" w:lineRule="auto"/>
        <w:rPr>
          <w:sz w:val="20"/>
          <w:szCs w:val="20"/>
          <w:color w:val="auto"/>
        </w:rPr>
      </w:pPr>
      <w:r>
        <w:rPr>
          <w:rFonts w:ascii="Times New Roman" w:cs="Times New Roman" w:eastAsia="Times New Roman" w:hAnsi="Times New Roman"/>
          <w:sz w:val="22"/>
          <w:szCs w:val="22"/>
          <w:b w:val="1"/>
          <w:bCs w:val="1"/>
          <w:color w:val="auto"/>
        </w:rPr>
        <w:t>ARES CAPITAL CORPORATION</w:t>
      </w:r>
      <w:r>
        <w:rPr>
          <w:rFonts w:ascii="Times New Roman" w:cs="Times New Roman" w:eastAsia="Times New Roman" w:hAnsi="Times New Roman"/>
          <w:sz w:val="22"/>
          <w:szCs w:val="22"/>
          <w:color w:val="auto"/>
        </w:rPr>
        <w:t>, as the Administrative Agent and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Lender</w:t>
      </w:r>
    </w:p>
    <w:p>
      <w:pPr>
        <w:spacing w:after="0" w:line="200" w:lineRule="exact"/>
        <w:rPr>
          <w:sz w:val="20"/>
          <w:szCs w:val="20"/>
          <w:color w:val="auto"/>
        </w:rPr>
      </w:pPr>
    </w:p>
    <w:p>
      <w:pPr>
        <w:spacing w:after="0" w:line="22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Scott Lem</w:t>
      </w:r>
    </w:p>
    <w:p>
      <w:pPr>
        <w:spacing w:after="0" w:line="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Name: Scott Lem</w:t>
      </w:r>
    </w:p>
    <w:p>
      <w:pPr>
        <w:ind w:left="3460"/>
        <w:spacing w:after="0" w:line="187" w:lineRule="auto"/>
        <w:rPr>
          <w:sz w:val="20"/>
          <w:szCs w:val="20"/>
          <w:color w:val="auto"/>
        </w:rPr>
      </w:pPr>
      <w:r>
        <w:rPr>
          <w:rFonts w:ascii="Times New Roman" w:cs="Times New Roman" w:eastAsia="Times New Roman" w:hAnsi="Times New Roman"/>
          <w:sz w:val="18"/>
          <w:szCs w:val="18"/>
          <w:color w:val="auto"/>
        </w:rPr>
        <w:t>Title: Authorized Signatory</w:t>
      </w:r>
    </w:p>
    <w:p>
      <w:pPr>
        <w:spacing w:after="0" w:line="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[Signature Page to Amendment No. 2]</w:t>
      </w:r>
    </w:p>
    <w:p>
      <w:pPr>
        <w:sectPr>
          <w:pgSz w:w="11900" w:h="16838" w:orient="portrait"/>
          <w:cols w:equalWidth="0" w:num="1">
            <w:col w:w="9800"/>
          </w:cols>
          <w:pgMar w:left="1440" w:top="1440" w:right="659" w:bottom="1440" w:gutter="0" w:footer="0" w:header="0"/>
        </w:sectPr>
      </w:pPr>
    </w:p>
    <w:bookmarkStart w:id="9" w:name="page10"/>
    <w:bookmarkEnd w:id="9"/>
    <w:p>
      <w:pPr>
        <w:spacing w:after="0" w:line="2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REQUIRED LENDERS:</w:t>
      </w:r>
    </w:p>
    <w:p>
      <w:pPr>
        <w:spacing w:after="0" w:line="4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b w:val="1"/>
          <w:bCs w:val="1"/>
          <w:color w:val="auto"/>
        </w:rPr>
        <w:t>CION ARES DIVERSIFIED CREDIT FUND</w:t>
      </w:r>
    </w:p>
    <w:p>
      <w:pPr>
        <w:spacing w:after="0" w:line="200" w:lineRule="exact"/>
        <w:rPr>
          <w:sz w:val="20"/>
          <w:szCs w:val="20"/>
          <w:color w:val="auto"/>
        </w:rPr>
      </w:pPr>
    </w:p>
    <w:p>
      <w:pPr>
        <w:spacing w:after="0" w:line="28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Scott Lem</w:t>
      </w:r>
    </w:p>
    <w:p>
      <w:pPr>
        <w:spacing w:after="0" w:line="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Name: Scott Lem</w:t>
      </w:r>
    </w:p>
    <w:p>
      <w:pPr>
        <w:ind w:left="346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30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ARES JASPER FUND, L.P.</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By: Capital Management LLC, its investment manager</w:t>
      </w:r>
    </w:p>
    <w:p>
      <w:pPr>
        <w:spacing w:after="0" w:line="200" w:lineRule="exact"/>
        <w:rPr>
          <w:sz w:val="20"/>
          <w:szCs w:val="20"/>
          <w:color w:val="auto"/>
        </w:rPr>
      </w:pPr>
    </w:p>
    <w:p>
      <w:pPr>
        <w:spacing w:after="0" w:line="25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By: /s/ Scott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2408555</wp:posOffset>
            </wp:positionH>
            <wp:positionV relativeFrom="paragraph">
              <wp:posOffset>-13970</wp:posOffset>
            </wp:positionV>
            <wp:extent cx="7658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5810" cy="8255"/>
                    </a:xfrm>
                    <a:prstGeom prst="rect">
                      <a:avLst/>
                    </a:prstGeom>
                    <a:noFill/>
                  </pic:spPr>
                </pic:pic>
              </a:graphicData>
            </a:graphic>
          </wp:anchor>
        </w:drawing>
      </w:r>
    </w:p>
    <w:p>
      <w:pPr>
        <w:ind w:left="3480"/>
        <w:spacing w:after="0"/>
        <w:rPr>
          <w:sz w:val="20"/>
          <w:szCs w:val="20"/>
          <w:color w:val="auto"/>
        </w:rPr>
      </w:pPr>
      <w:r>
        <w:rPr>
          <w:rFonts w:ascii="Times New Roman" w:cs="Times New Roman" w:eastAsia="Times New Roman" w:hAnsi="Times New Roman"/>
          <w:sz w:val="22"/>
          <w:szCs w:val="22"/>
          <w:color w:val="auto"/>
        </w:rPr>
        <w:t>Name: Scott Lem</w:t>
      </w:r>
    </w:p>
    <w:p>
      <w:pPr>
        <w:ind w:left="346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5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ARES CSIDF HOLDINGS, LLC</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By: Ares Capital Management LLC, as a servicer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Scott Lem</w:t>
      </w:r>
    </w:p>
    <w:p>
      <w:pPr>
        <w:spacing w:after="0" w:line="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Name: Scott Lem</w:t>
      </w:r>
    </w:p>
    <w:p>
      <w:pPr>
        <w:ind w:left="34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60" w:firstLine="11"/>
        <w:spacing w:after="0" w:line="243" w:lineRule="auto"/>
        <w:rPr>
          <w:sz w:val="20"/>
          <w:szCs w:val="20"/>
          <w:color w:val="auto"/>
        </w:rPr>
      </w:pPr>
      <w:r>
        <w:rPr>
          <w:rFonts w:ascii="Times New Roman" w:cs="Times New Roman" w:eastAsia="Times New Roman" w:hAnsi="Times New Roman"/>
          <w:sz w:val="22"/>
          <w:szCs w:val="22"/>
          <w:b w:val="1"/>
          <w:bCs w:val="1"/>
          <w:color w:val="auto"/>
        </w:rPr>
        <w:t>ARES SENIOR DIRECT LENDING MASTER FUND DESIGNATED ACTIVITY COMPANY</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By: Ares Capital Management LLC, its investment manager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Scott Lem</w:t>
      </w:r>
    </w:p>
    <w:p>
      <w:pPr>
        <w:spacing w:after="0" w:line="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Name: Scott Lem</w:t>
      </w:r>
    </w:p>
    <w:p>
      <w:pPr>
        <w:ind w:left="3480"/>
        <w:spacing w:after="0" w:line="187" w:lineRule="auto"/>
        <w:rPr>
          <w:sz w:val="20"/>
          <w:szCs w:val="20"/>
          <w:color w:val="auto"/>
        </w:rPr>
      </w:pPr>
      <w:r>
        <w:rPr>
          <w:rFonts w:ascii="Times New Roman" w:cs="Times New Roman" w:eastAsia="Times New Roman" w:hAnsi="Times New Roman"/>
          <w:sz w:val="18"/>
          <w:szCs w:val="18"/>
          <w:color w:val="auto"/>
        </w:rPr>
        <w:t>Title: Authorized Signatory</w:t>
      </w:r>
    </w:p>
    <w:p>
      <w:pPr>
        <w:spacing w:after="0" w:line="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[Signature Page to Amendment No. 2]</w:t>
      </w:r>
    </w:p>
    <w:p>
      <w:pPr>
        <w:sectPr>
          <w:pgSz w:w="11900" w:h="16838" w:orient="portrait"/>
          <w:cols w:equalWidth="0" w:num="1">
            <w:col w:w="10000"/>
          </w:cols>
          <w:pgMar w:left="1440" w:top="1440" w:right="459" w:bottom="1440" w:gutter="0" w:footer="0" w:header="0"/>
        </w:sectPr>
      </w:pPr>
    </w:p>
    <w:bookmarkStart w:id="10" w:name="page11"/>
    <w:bookmarkEnd w:id="10"/>
    <w:p>
      <w:pPr>
        <w:spacing w:after="0" w:line="19" w:lineRule="exact"/>
        <w:rPr>
          <w:sz w:val="20"/>
          <w:szCs w:val="20"/>
          <w:color w:val="auto"/>
        </w:rPr>
      </w:pPr>
    </w:p>
    <w:p>
      <w:pPr>
        <w:ind w:left="3480"/>
        <w:spacing w:after="0" w:line="262" w:lineRule="auto"/>
        <w:rPr>
          <w:sz w:val="20"/>
          <w:szCs w:val="20"/>
          <w:color w:val="auto"/>
        </w:rPr>
      </w:pPr>
      <w:r>
        <w:rPr>
          <w:rFonts w:ascii="Times New Roman" w:cs="Times New Roman" w:eastAsia="Times New Roman" w:hAnsi="Times New Roman"/>
          <w:sz w:val="22"/>
          <w:szCs w:val="22"/>
          <w:b w:val="1"/>
          <w:bCs w:val="1"/>
          <w:color w:val="auto"/>
        </w:rPr>
        <w:t>ARES SENIOR DIRECT LENDING PARALLEL FUND (L), L.P.</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Ares Capital Management LLC, its investment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Scott Lem</w:t>
      </w:r>
    </w:p>
    <w:p>
      <w:pPr>
        <w:spacing w:after="0" w:line="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Name: Scott Lem</w:t>
      </w:r>
    </w:p>
    <w:p>
      <w:pPr>
        <w:ind w:left="34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80"/>
        <w:spacing w:after="0" w:line="262" w:lineRule="auto"/>
        <w:rPr>
          <w:sz w:val="20"/>
          <w:szCs w:val="20"/>
          <w:color w:val="auto"/>
        </w:rPr>
      </w:pPr>
      <w:r>
        <w:rPr>
          <w:rFonts w:ascii="Times New Roman" w:cs="Times New Roman" w:eastAsia="Times New Roman" w:hAnsi="Times New Roman"/>
          <w:sz w:val="22"/>
          <w:szCs w:val="22"/>
          <w:b w:val="1"/>
          <w:bCs w:val="1"/>
          <w:color w:val="auto"/>
        </w:rPr>
        <w:t>ARES SENIOR DIRECT LENDING PARALLEL FUND (U), L.P.</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Ares Capital Management LLC, its investment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Scott Lem</w:t>
      </w:r>
    </w:p>
    <w:p>
      <w:pPr>
        <w:spacing w:after="0" w:line="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Name: Scott Lem</w:t>
      </w:r>
    </w:p>
    <w:p>
      <w:pPr>
        <w:ind w:left="34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30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ARES SDL HOLDINGS (U) INC.</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By: Ares Capital Management LLC, its investment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Scott Lem</w:t>
      </w:r>
    </w:p>
    <w:p>
      <w:pPr>
        <w:spacing w:after="0" w:line="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Name: Scott Lem</w:t>
      </w:r>
    </w:p>
    <w:p>
      <w:pPr>
        <w:ind w:left="34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[Signature Page to Amendment No. 2]</w:t>
      </w:r>
    </w:p>
    <w:p>
      <w:pPr>
        <w:sectPr>
          <w:pgSz w:w="11900" w:h="16838" w:orient="portrait"/>
          <w:cols w:equalWidth="0" w:num="1">
            <w:col w:w="9640"/>
          </w:cols>
          <w:pgMar w:left="1440" w:top="1440" w:right="819" w:bottom="1440" w:gutter="0" w:footer="0" w:header="0"/>
        </w:sectPr>
      </w:pPr>
    </w:p>
    <w:bookmarkStart w:id="11" w:name="page12"/>
    <w:bookmarkEnd w:id="11"/>
    <w:p>
      <w:pPr>
        <w:spacing w:after="0" w:line="1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ARES SFERS HOLDINGS LLC</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By: Ares Capital Management LLC, its servicer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Scott Lem</w:t>
      </w:r>
    </w:p>
    <w:p>
      <w:pPr>
        <w:spacing w:after="0" w:line="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Name: Scott Lem</w:t>
      </w:r>
    </w:p>
    <w:p>
      <w:pPr>
        <w:ind w:left="34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CHIMNEY TOPS LOAN FUND, LLC</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By: Ares Capital Management LLC, its servicer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Scott Lem</w:t>
      </w:r>
    </w:p>
    <w:p>
      <w:pPr>
        <w:spacing w:after="0" w:line="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Name: Scott Lem</w:t>
      </w:r>
    </w:p>
    <w:p>
      <w:pPr>
        <w:ind w:left="34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AC AMERICAN FIXED INCOME IV, L.P.</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1"/>
          <w:szCs w:val="21"/>
          <w:color w:val="auto"/>
        </w:rPr>
        <w:t>By: Ares Capital Management LLC, its investment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Scott Lem</w:t>
      </w:r>
    </w:p>
    <w:p>
      <w:pPr>
        <w:spacing w:after="0" w:line="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Name: Scott Lem</w:t>
      </w:r>
    </w:p>
    <w:p>
      <w:pPr>
        <w:ind w:left="34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 to Amendment No. 2]</w:t>
      </w:r>
    </w:p>
    <w:p>
      <w:pPr>
        <w:sectPr>
          <w:pgSz w:w="11900" w:h="16838" w:orient="portrait"/>
          <w:cols w:equalWidth="0" w:num="1">
            <w:col w:w="9019"/>
          </w:cols>
          <w:pgMar w:left="1440" w:top="1440" w:right="1440" w:bottom="1440" w:gutter="0" w:footer="0" w:header="0"/>
        </w:sectPr>
      </w:pPr>
    </w:p>
    <w:bookmarkStart w:id="12" w:name="page13"/>
    <w:bookmarkEnd w:id="12"/>
    <w:p>
      <w:pPr>
        <w:spacing w:after="0" w:line="1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AO MIDDLE MARKET CREDIT FINANCING L.P.</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1"/>
          <w:szCs w:val="21"/>
          <w:color w:val="auto"/>
        </w:rPr>
        <w:t>By: AO Middle Market Credit Financing GP Ltd., its general partner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By: /s/ K.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2408555</wp:posOffset>
            </wp:positionH>
            <wp:positionV relativeFrom="paragraph">
              <wp:posOffset>-13970</wp:posOffset>
            </wp:positionV>
            <wp:extent cx="640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0080" cy="8255"/>
                    </a:xfrm>
                    <a:prstGeom prst="rect">
                      <a:avLst/>
                    </a:prstGeom>
                    <a:noFill/>
                  </pic:spPr>
                </pic:pic>
              </a:graphicData>
            </a:graphic>
          </wp:anchor>
        </w:drawing>
      </w:r>
    </w:p>
    <w:p>
      <w:pPr>
        <w:ind w:left="3480"/>
        <w:spacing w:after="0"/>
        <w:rPr>
          <w:sz w:val="20"/>
          <w:szCs w:val="20"/>
          <w:color w:val="auto"/>
        </w:rPr>
      </w:pPr>
      <w:r>
        <w:rPr>
          <w:rFonts w:ascii="Times New Roman" w:cs="Times New Roman" w:eastAsia="Times New Roman" w:hAnsi="Times New Roman"/>
          <w:sz w:val="22"/>
          <w:szCs w:val="22"/>
          <w:color w:val="auto"/>
        </w:rPr>
        <w:t>Name: K. Patel</w:t>
      </w:r>
    </w:p>
    <w:p>
      <w:pPr>
        <w:ind w:left="348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By: /s/ Jeremy Ehrlich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2408555</wp:posOffset>
            </wp:positionH>
            <wp:positionV relativeFrom="paragraph">
              <wp:posOffset>-13970</wp:posOffset>
            </wp:positionV>
            <wp:extent cx="10318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31875" cy="8255"/>
                    </a:xfrm>
                    <a:prstGeom prst="rect">
                      <a:avLst/>
                    </a:prstGeom>
                    <a:noFill/>
                  </pic:spPr>
                </pic:pic>
              </a:graphicData>
            </a:graphic>
          </wp:anchor>
        </w:drawing>
      </w:r>
    </w:p>
    <w:p>
      <w:pPr>
        <w:ind w:left="3480"/>
        <w:spacing w:after="0"/>
        <w:rPr>
          <w:sz w:val="20"/>
          <w:szCs w:val="20"/>
          <w:color w:val="auto"/>
        </w:rPr>
      </w:pPr>
      <w:r>
        <w:rPr>
          <w:rFonts w:ascii="Times New Roman" w:cs="Times New Roman" w:eastAsia="Times New Roman" w:hAnsi="Times New Roman"/>
          <w:sz w:val="22"/>
          <w:szCs w:val="22"/>
          <w:color w:val="auto"/>
        </w:rPr>
        <w:t>Name: Jeremy Ehrlich</w:t>
      </w:r>
    </w:p>
    <w:p>
      <w:pPr>
        <w:ind w:left="348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NATIONWIDE LIFE INSURANCE COMPANY</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By: Ares Capital Management LLC, its investment manager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By: /s/ Scott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2408555</wp:posOffset>
            </wp:positionH>
            <wp:positionV relativeFrom="paragraph">
              <wp:posOffset>-13970</wp:posOffset>
            </wp:positionV>
            <wp:extent cx="7658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5810" cy="8255"/>
                    </a:xfrm>
                    <a:prstGeom prst="rect">
                      <a:avLst/>
                    </a:prstGeom>
                    <a:noFill/>
                  </pic:spPr>
                </pic:pic>
              </a:graphicData>
            </a:graphic>
          </wp:anchor>
        </w:drawing>
      </w:r>
    </w:p>
    <w:p>
      <w:pPr>
        <w:ind w:left="3480"/>
        <w:spacing w:after="0"/>
        <w:rPr>
          <w:sz w:val="20"/>
          <w:szCs w:val="20"/>
          <w:color w:val="auto"/>
        </w:rPr>
      </w:pPr>
      <w:r>
        <w:rPr>
          <w:rFonts w:ascii="Times New Roman" w:cs="Times New Roman" w:eastAsia="Times New Roman" w:hAnsi="Times New Roman"/>
          <w:sz w:val="22"/>
          <w:szCs w:val="22"/>
          <w:color w:val="auto"/>
        </w:rPr>
        <w:t>Name: Scott Lem</w:t>
      </w:r>
    </w:p>
    <w:p>
      <w:pPr>
        <w:ind w:left="34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302" w:lineRule="exact"/>
        <w:rPr>
          <w:sz w:val="20"/>
          <w:szCs w:val="20"/>
          <w:color w:val="auto"/>
        </w:rPr>
      </w:pPr>
    </w:p>
    <w:p>
      <w:pPr>
        <w:ind w:left="3480" w:right="760"/>
        <w:spacing w:after="0" w:line="286" w:lineRule="auto"/>
        <w:rPr>
          <w:sz w:val="20"/>
          <w:szCs w:val="20"/>
          <w:color w:val="auto"/>
        </w:rPr>
      </w:pPr>
      <w:r>
        <w:rPr>
          <w:rFonts w:ascii="Times New Roman" w:cs="Times New Roman" w:eastAsia="Times New Roman" w:hAnsi="Times New Roman"/>
          <w:sz w:val="21"/>
          <w:szCs w:val="21"/>
          <w:b w:val="1"/>
          <w:bCs w:val="1"/>
          <w:color w:val="auto"/>
        </w:rPr>
        <w:t>NATIONWIDE MUTUAL INSURANCE COMPANY</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 Ares Capital Management LLC, its investment manager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By: /s/ Scott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2408555</wp:posOffset>
            </wp:positionH>
            <wp:positionV relativeFrom="paragraph">
              <wp:posOffset>-13970</wp:posOffset>
            </wp:positionV>
            <wp:extent cx="7658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5810" cy="8255"/>
                    </a:xfrm>
                    <a:prstGeom prst="rect">
                      <a:avLst/>
                    </a:prstGeom>
                    <a:noFill/>
                  </pic:spPr>
                </pic:pic>
              </a:graphicData>
            </a:graphic>
          </wp:anchor>
        </w:drawing>
      </w:r>
    </w:p>
    <w:p>
      <w:pPr>
        <w:ind w:left="3480"/>
        <w:spacing w:after="0"/>
        <w:rPr>
          <w:sz w:val="20"/>
          <w:szCs w:val="20"/>
          <w:color w:val="auto"/>
        </w:rPr>
      </w:pPr>
      <w:r>
        <w:rPr>
          <w:rFonts w:ascii="Times New Roman" w:cs="Times New Roman" w:eastAsia="Times New Roman" w:hAnsi="Times New Roman"/>
          <w:sz w:val="22"/>
          <w:szCs w:val="22"/>
          <w:color w:val="auto"/>
        </w:rPr>
        <w:t>Name: Scott Lem</w:t>
      </w:r>
    </w:p>
    <w:p>
      <w:pPr>
        <w:ind w:left="34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[Signature Page to Amendment No. 2]</w:t>
      </w:r>
    </w:p>
    <w:p>
      <w:pPr>
        <w:sectPr>
          <w:pgSz w:w="11900" w:h="16838" w:orient="portrait"/>
          <w:cols w:equalWidth="0" w:num="1">
            <w:col w:w="9440"/>
          </w:cols>
          <w:pgMar w:left="1440" w:top="1440" w:right="1019" w:bottom="1440" w:gutter="0" w:footer="0" w:header="0"/>
        </w:sectPr>
      </w:pPr>
    </w:p>
    <w:bookmarkStart w:id="13" w:name="page14"/>
    <w:bookmarkEnd w:id="13"/>
    <w:p>
      <w:pPr>
        <w:spacing w:after="0" w:line="1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GREAT AMERICAN INSURANCE COMPANY</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By: Ares Capital Management LLC, its investment manager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By: /s/ Scott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2408555</wp:posOffset>
            </wp:positionH>
            <wp:positionV relativeFrom="paragraph">
              <wp:posOffset>-13970</wp:posOffset>
            </wp:positionV>
            <wp:extent cx="7658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5810" cy="8255"/>
                    </a:xfrm>
                    <a:prstGeom prst="rect">
                      <a:avLst/>
                    </a:prstGeom>
                    <a:noFill/>
                  </pic:spPr>
                </pic:pic>
              </a:graphicData>
            </a:graphic>
          </wp:anchor>
        </w:drawing>
      </w:r>
    </w:p>
    <w:p>
      <w:pPr>
        <w:ind w:left="3480"/>
        <w:spacing w:after="0"/>
        <w:rPr>
          <w:sz w:val="20"/>
          <w:szCs w:val="20"/>
          <w:color w:val="auto"/>
        </w:rPr>
      </w:pPr>
      <w:r>
        <w:rPr>
          <w:rFonts w:ascii="Times New Roman" w:cs="Times New Roman" w:eastAsia="Times New Roman" w:hAnsi="Times New Roman"/>
          <w:sz w:val="22"/>
          <w:szCs w:val="22"/>
          <w:color w:val="auto"/>
        </w:rPr>
        <w:t>Name: Scott Lem</w:t>
      </w:r>
    </w:p>
    <w:p>
      <w:pPr>
        <w:ind w:left="34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80" w:right="339"/>
        <w:spacing w:after="0" w:line="286" w:lineRule="auto"/>
        <w:rPr>
          <w:sz w:val="20"/>
          <w:szCs w:val="20"/>
          <w:color w:val="auto"/>
        </w:rPr>
      </w:pPr>
      <w:r>
        <w:rPr>
          <w:rFonts w:ascii="Times New Roman" w:cs="Times New Roman" w:eastAsia="Times New Roman" w:hAnsi="Times New Roman"/>
          <w:sz w:val="21"/>
          <w:szCs w:val="21"/>
          <w:b w:val="1"/>
          <w:bCs w:val="1"/>
          <w:color w:val="auto"/>
        </w:rPr>
        <w:t>GREAT AMERICAN LIFE INSURANCE COMPANY</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 Ares Capital Management LLC, its investment manager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By: /s/ Scott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2408555</wp:posOffset>
            </wp:positionH>
            <wp:positionV relativeFrom="paragraph">
              <wp:posOffset>-13970</wp:posOffset>
            </wp:positionV>
            <wp:extent cx="7658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5810" cy="8890"/>
                    </a:xfrm>
                    <a:prstGeom prst="rect">
                      <a:avLst/>
                    </a:prstGeom>
                    <a:noFill/>
                  </pic:spPr>
                </pic:pic>
              </a:graphicData>
            </a:graphic>
          </wp:anchor>
        </w:drawing>
      </w:r>
    </w:p>
    <w:p>
      <w:pPr>
        <w:ind w:left="3480"/>
        <w:spacing w:after="0"/>
        <w:rPr>
          <w:sz w:val="20"/>
          <w:szCs w:val="20"/>
          <w:color w:val="auto"/>
        </w:rPr>
      </w:pPr>
      <w:r>
        <w:rPr>
          <w:rFonts w:ascii="Times New Roman" w:cs="Times New Roman" w:eastAsia="Times New Roman" w:hAnsi="Times New Roman"/>
          <w:sz w:val="22"/>
          <w:szCs w:val="22"/>
          <w:color w:val="auto"/>
        </w:rPr>
        <w:t>Name: Scott Lem</w:t>
      </w:r>
    </w:p>
    <w:p>
      <w:pPr>
        <w:ind w:left="34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BLUE EAGLE 2019-1, LTD.</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1"/>
          <w:szCs w:val="21"/>
          <w:color w:val="auto"/>
        </w:rPr>
        <w:t>By: Global Atlantic Financial Company, its collateral manager</w:t>
      </w:r>
    </w:p>
    <w:p>
      <w:pPr>
        <w:spacing w:after="0" w:line="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By: Ares Capital Management LLC, its investment manager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By: /s/ Scott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2408555</wp:posOffset>
            </wp:positionH>
            <wp:positionV relativeFrom="paragraph">
              <wp:posOffset>-13970</wp:posOffset>
            </wp:positionV>
            <wp:extent cx="7658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5810" cy="8890"/>
                    </a:xfrm>
                    <a:prstGeom prst="rect">
                      <a:avLst/>
                    </a:prstGeom>
                    <a:noFill/>
                  </pic:spPr>
                </pic:pic>
              </a:graphicData>
            </a:graphic>
          </wp:anchor>
        </w:drawing>
      </w:r>
    </w:p>
    <w:p>
      <w:pPr>
        <w:ind w:left="3480"/>
        <w:spacing w:after="0"/>
        <w:rPr>
          <w:sz w:val="20"/>
          <w:szCs w:val="20"/>
          <w:color w:val="auto"/>
        </w:rPr>
      </w:pPr>
      <w:r>
        <w:rPr>
          <w:rFonts w:ascii="Times New Roman" w:cs="Times New Roman" w:eastAsia="Times New Roman" w:hAnsi="Times New Roman"/>
          <w:sz w:val="22"/>
          <w:szCs w:val="22"/>
          <w:color w:val="auto"/>
        </w:rPr>
        <w:t>Name: Scott Lem</w:t>
      </w:r>
    </w:p>
    <w:p>
      <w:pPr>
        <w:ind w:left="3480"/>
        <w:spacing w:after="0" w:line="187" w:lineRule="auto"/>
        <w:rPr>
          <w:sz w:val="20"/>
          <w:szCs w:val="20"/>
          <w:color w:val="auto"/>
        </w:rPr>
      </w:pPr>
      <w:r>
        <w:rPr>
          <w:rFonts w:ascii="Times New Roman" w:cs="Times New Roman" w:eastAsia="Times New Roman" w:hAnsi="Times New Roman"/>
          <w:sz w:val="18"/>
          <w:szCs w:val="18"/>
          <w:color w:val="auto"/>
        </w:rPr>
        <w:t>Title: Authorized Signatory</w:t>
      </w:r>
    </w:p>
    <w:p>
      <w:pPr>
        <w:spacing w:after="0" w:line="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[Signature Page to Amendment No. 2]</w:t>
      </w:r>
    </w:p>
    <w:p>
      <w:pPr>
        <w:sectPr>
          <w:pgSz w:w="11900" w:h="16838" w:orient="portrait"/>
          <w:cols w:equalWidth="0" w:num="1">
            <w:col w:w="9019"/>
          </w:cols>
          <w:pgMar w:left="1440" w:top="1440" w:right="1440" w:bottom="1440" w:gutter="0" w:footer="0" w:header="0"/>
        </w:sectPr>
      </w:pPr>
    </w:p>
    <w:bookmarkStart w:id="14" w:name="page15"/>
    <w:bookmarkEnd w:id="14"/>
    <w:p>
      <w:pPr>
        <w:spacing w:after="0" w:line="1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BOWHEAD IMC LP</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1"/>
          <w:szCs w:val="21"/>
          <w:color w:val="auto"/>
        </w:rPr>
        <w:t>By: Ares Capital Management LLC, its investment manager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By: /s/ Scott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2408555</wp:posOffset>
            </wp:positionH>
            <wp:positionV relativeFrom="paragraph">
              <wp:posOffset>-13970</wp:posOffset>
            </wp:positionV>
            <wp:extent cx="7658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5810" cy="8255"/>
                    </a:xfrm>
                    <a:prstGeom prst="rect">
                      <a:avLst/>
                    </a:prstGeom>
                    <a:noFill/>
                  </pic:spPr>
                </pic:pic>
              </a:graphicData>
            </a:graphic>
          </wp:anchor>
        </w:drawing>
      </w:r>
    </w:p>
    <w:p>
      <w:pPr>
        <w:ind w:left="3480"/>
        <w:spacing w:after="0"/>
        <w:rPr>
          <w:sz w:val="20"/>
          <w:szCs w:val="20"/>
          <w:color w:val="auto"/>
        </w:rPr>
      </w:pPr>
      <w:r>
        <w:rPr>
          <w:rFonts w:ascii="Times New Roman" w:cs="Times New Roman" w:eastAsia="Times New Roman" w:hAnsi="Times New Roman"/>
          <w:sz w:val="22"/>
          <w:szCs w:val="22"/>
          <w:color w:val="auto"/>
        </w:rPr>
        <w:t>Name: Scott Lem</w:t>
      </w:r>
    </w:p>
    <w:p>
      <w:pPr>
        <w:ind w:left="34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 to Amendment No. 2]</w:t>
      </w:r>
    </w:p>
    <w:p>
      <w:pPr>
        <w:sectPr>
          <w:pgSz w:w="11900" w:h="16838" w:orient="portrait"/>
          <w:cols w:equalWidth="0" w:num="1">
            <w:col w:w="9019"/>
          </w:cols>
          <w:pgMar w:left="1440" w:top="1440" w:right="1440" w:bottom="1440" w:gutter="0" w:footer="0" w:header="0"/>
        </w:sectPr>
      </w:pPr>
    </w:p>
    <w:bookmarkStart w:id="15" w:name="page16"/>
    <w:bookmarkEnd w:id="15"/>
    <w:p>
      <w:pPr>
        <w:spacing w:after="0" w:line="26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1"/>
          <w:szCs w:val="21"/>
          <w:b w:val="1"/>
          <w:bCs w:val="1"/>
          <w:color w:val="auto"/>
        </w:rPr>
        <w:t>AMERICAN FAMILY MUTUAL INSURANCE COMPANY, S.I.</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By: /s/ Eyal Karsh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2408555</wp:posOffset>
            </wp:positionH>
            <wp:positionV relativeFrom="paragraph">
              <wp:posOffset>-13970</wp:posOffset>
            </wp:positionV>
            <wp:extent cx="8115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11530" cy="8255"/>
                    </a:xfrm>
                    <a:prstGeom prst="rect">
                      <a:avLst/>
                    </a:prstGeom>
                    <a:noFill/>
                  </pic:spPr>
                </pic:pic>
              </a:graphicData>
            </a:graphic>
          </wp:anchor>
        </w:drawing>
      </w:r>
    </w:p>
    <w:p>
      <w:pPr>
        <w:ind w:left="3480"/>
        <w:spacing w:after="0"/>
        <w:rPr>
          <w:sz w:val="20"/>
          <w:szCs w:val="20"/>
          <w:color w:val="auto"/>
        </w:rPr>
      </w:pPr>
      <w:r>
        <w:rPr>
          <w:rFonts w:ascii="Times New Roman" w:cs="Times New Roman" w:eastAsia="Times New Roman" w:hAnsi="Times New Roman"/>
          <w:sz w:val="22"/>
          <w:szCs w:val="22"/>
          <w:color w:val="auto"/>
        </w:rPr>
        <w:t>Name: Eyal Karsh</w:t>
      </w:r>
    </w:p>
    <w:p>
      <w:pPr>
        <w:ind w:left="3480"/>
        <w:spacing w:after="0"/>
        <w:rPr>
          <w:sz w:val="20"/>
          <w:szCs w:val="20"/>
          <w:color w:val="auto"/>
        </w:rPr>
      </w:pPr>
      <w:r>
        <w:rPr>
          <w:rFonts w:ascii="Times New Roman" w:cs="Times New Roman" w:eastAsia="Times New Roman" w:hAnsi="Times New Roman"/>
          <w:sz w:val="22"/>
          <w:szCs w:val="22"/>
          <w:color w:val="auto"/>
        </w:rPr>
        <w:t>Title: Authorized Signer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[Signature Page to Amendment No. 2]</w:t>
      </w:r>
    </w:p>
    <w:p>
      <w:pPr>
        <w:sectPr>
          <w:pgSz w:w="11900" w:h="16838" w:orient="portrait"/>
          <w:cols w:equalWidth="0" w:num="1">
            <w:col w:w="9500"/>
          </w:cols>
          <w:pgMar w:left="1440" w:top="1440" w:right="959" w:bottom="1440" w:gutter="0" w:footer="0" w:header="0"/>
        </w:sectPr>
      </w:pPr>
    </w:p>
    <w:bookmarkStart w:id="16" w:name="page17"/>
    <w:bookmarkEnd w:id="16"/>
    <w:p>
      <w:pPr>
        <w:spacing w:after="0" w:line="26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CDPQ REVENU FIXE VIII INC.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By: /s/ Thomas Cockburn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2408555</wp:posOffset>
            </wp:positionH>
            <wp:positionV relativeFrom="paragraph">
              <wp:posOffset>-13970</wp:posOffset>
            </wp:positionV>
            <wp:extent cx="12153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15390" cy="8890"/>
                    </a:xfrm>
                    <a:prstGeom prst="rect">
                      <a:avLst/>
                    </a:prstGeom>
                    <a:noFill/>
                  </pic:spPr>
                </pic:pic>
              </a:graphicData>
            </a:graphic>
          </wp:anchor>
        </w:drawing>
      </w:r>
    </w:p>
    <w:p>
      <w:pPr>
        <w:ind w:left="3480"/>
        <w:spacing w:after="0"/>
        <w:rPr>
          <w:sz w:val="20"/>
          <w:szCs w:val="20"/>
          <w:color w:val="auto"/>
        </w:rPr>
      </w:pPr>
      <w:r>
        <w:rPr>
          <w:rFonts w:ascii="Times New Roman" w:cs="Times New Roman" w:eastAsia="Times New Roman" w:hAnsi="Times New Roman"/>
          <w:sz w:val="22"/>
          <w:szCs w:val="22"/>
          <w:color w:val="auto"/>
        </w:rPr>
        <w:t>Name: Thomas Cockburn</w:t>
      </w:r>
    </w:p>
    <w:p>
      <w:pPr>
        <w:ind w:left="3480"/>
        <w:spacing w:after="0"/>
        <w:rPr>
          <w:sz w:val="20"/>
          <w:szCs w:val="20"/>
          <w:color w:val="auto"/>
        </w:rPr>
      </w:pPr>
      <w:r>
        <w:rPr>
          <w:rFonts w:ascii="Times New Roman" w:cs="Times New Roman" w:eastAsia="Times New Roman" w:hAnsi="Times New Roman"/>
          <w:sz w:val="22"/>
          <w:szCs w:val="22"/>
          <w:color w:val="auto"/>
        </w:rPr>
        <w:t>Title: Senior Director, Corporate Credit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By: /s/ Jerome Marquis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2408555</wp:posOffset>
            </wp:positionH>
            <wp:positionV relativeFrom="paragraph">
              <wp:posOffset>-13970</wp:posOffset>
            </wp:positionV>
            <wp:extent cx="10858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85850" cy="8255"/>
                    </a:xfrm>
                    <a:prstGeom prst="rect">
                      <a:avLst/>
                    </a:prstGeom>
                    <a:noFill/>
                  </pic:spPr>
                </pic:pic>
              </a:graphicData>
            </a:graphic>
          </wp:anchor>
        </w:drawing>
      </w:r>
    </w:p>
    <w:p>
      <w:pPr>
        <w:ind w:left="3480"/>
        <w:spacing w:after="0"/>
        <w:rPr>
          <w:sz w:val="20"/>
          <w:szCs w:val="20"/>
          <w:color w:val="auto"/>
        </w:rPr>
      </w:pPr>
      <w:r>
        <w:rPr>
          <w:rFonts w:ascii="Times New Roman" w:cs="Times New Roman" w:eastAsia="Times New Roman" w:hAnsi="Times New Roman"/>
          <w:sz w:val="22"/>
          <w:szCs w:val="22"/>
          <w:color w:val="auto"/>
        </w:rPr>
        <w:t>Name: Jerome Marquis</w:t>
      </w:r>
    </w:p>
    <w:p>
      <w:pPr>
        <w:ind w:left="2840" w:right="1079" w:firstLine="637"/>
        <w:spacing w:after="0" w:line="199" w:lineRule="auto"/>
        <w:rPr>
          <w:sz w:val="20"/>
          <w:szCs w:val="20"/>
          <w:color w:val="auto"/>
        </w:rPr>
      </w:pPr>
      <w:r>
        <w:rPr>
          <w:rFonts w:ascii="Times New Roman" w:cs="Times New Roman" w:eastAsia="Times New Roman" w:hAnsi="Times New Roman"/>
          <w:sz w:val="22"/>
          <w:szCs w:val="22"/>
          <w:color w:val="auto"/>
        </w:rPr>
        <w:t>Title: Managing Director, Head of Corporate Credit [Signature Page to Amendment No. 2]</w:t>
      </w:r>
    </w:p>
    <w:p>
      <w:pPr>
        <w:sectPr>
          <w:pgSz w:w="11900" w:h="16838" w:orient="portrait"/>
          <w:cols w:equalWidth="0" w:num="1">
            <w:col w:w="9019"/>
          </w:cols>
          <w:pgMar w:left="1440" w:top="1440" w:right="1440" w:bottom="1440" w:gutter="0" w:footer="0" w:header="0"/>
        </w:sectPr>
      </w:pPr>
    </w:p>
    <w:bookmarkStart w:id="17" w:name="page18"/>
    <w:bookmarkEnd w:id="17"/>
    <w:p>
      <w:pPr>
        <w:spacing w:after="0" w:line="262" w:lineRule="exact"/>
        <w:rPr>
          <w:sz w:val="20"/>
          <w:szCs w:val="20"/>
          <w:color w:val="auto"/>
        </w:rPr>
      </w:pPr>
    </w:p>
    <w:p>
      <w:pPr>
        <w:ind w:left="3460" w:firstLine="11"/>
        <w:spacing w:after="0" w:line="262" w:lineRule="auto"/>
        <w:rPr>
          <w:sz w:val="20"/>
          <w:szCs w:val="20"/>
          <w:color w:val="auto"/>
        </w:rPr>
      </w:pPr>
      <w:r>
        <w:rPr>
          <w:rFonts w:ascii="Times New Roman" w:cs="Times New Roman" w:eastAsia="Times New Roman" w:hAnsi="Times New Roman"/>
          <w:sz w:val="22"/>
          <w:szCs w:val="22"/>
          <w:b w:val="1"/>
          <w:bCs w:val="1"/>
          <w:color w:val="auto"/>
        </w:rPr>
        <w:t>BELUGA IMC TRUSTEE INC., as a trustee for BELUGA IMC INV TRUST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By: /s/ Kenton Freitag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2408555</wp:posOffset>
            </wp:positionH>
            <wp:positionV relativeFrom="paragraph">
              <wp:posOffset>-13970</wp:posOffset>
            </wp:positionV>
            <wp:extent cx="10248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4890" cy="8255"/>
                    </a:xfrm>
                    <a:prstGeom prst="rect">
                      <a:avLst/>
                    </a:prstGeom>
                    <a:noFill/>
                  </pic:spPr>
                </pic:pic>
              </a:graphicData>
            </a:graphic>
          </wp:anchor>
        </w:drawing>
      </w:r>
    </w:p>
    <w:p>
      <w:pPr>
        <w:ind w:left="3480"/>
        <w:spacing w:after="0"/>
        <w:rPr>
          <w:sz w:val="20"/>
          <w:szCs w:val="20"/>
          <w:color w:val="auto"/>
        </w:rPr>
      </w:pPr>
      <w:r>
        <w:rPr>
          <w:rFonts w:ascii="Times New Roman" w:cs="Times New Roman" w:eastAsia="Times New Roman" w:hAnsi="Times New Roman"/>
          <w:sz w:val="22"/>
          <w:szCs w:val="22"/>
          <w:color w:val="auto"/>
        </w:rPr>
        <w:t>Name: Kenton Freitag</w:t>
      </w:r>
    </w:p>
    <w:p>
      <w:pPr>
        <w:ind w:left="348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37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[Signature Page to Amendment No. 2]</w:t>
      </w:r>
    </w:p>
    <w:sectPr>
      <w:pgSz w:w="11900" w:h="16838" w:orient="portrait"/>
      <w:cols w:equalWidth="0" w:num="1">
        <w:col w:w="9860"/>
      </w:cols>
      <w:pgMar w:left="1440" w:top="144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04"/>
    </w:lvl>
  </w:abstractNum>
  <w:abstractNum w:abstractNumId="2">
    <w:nsid w:val="507ED7AB"/>
    <w:multiLevelType w:val="hybridMultilevel"/>
    <w:lvl w:ilvl="0">
      <w:lvlJc w:val="left"/>
      <w:lvlText w:val="%1."/>
      <w:numFmt w:val="decimal"/>
      <w:start w:val="1"/>
    </w:lvl>
    <w:lvl w:ilvl="1">
      <w:lvlJc w:val="left"/>
      <w:lvlText w:val="%2"/>
      <w:numFmt w:val="lowerLetter"/>
      <w:start w:val="1"/>
    </w:lvl>
  </w:abstractNum>
  <w:abstractNum w:abstractNumId="3">
    <w:nsid w:val="2EB141F2"/>
    <w:multiLevelType w:val="hybridMultilevel"/>
    <w:lvl w:ilvl="0">
      <w:lvlJc w:val="left"/>
      <w:lvlText w:val="%1."/>
      <w:numFmt w:val="decimal"/>
      <w:start w:val="2"/>
    </w:lvl>
    <w:lvl w:ilvl="1">
      <w:lvlJc w:val="left"/>
      <w:lvlText w:val="%2."/>
      <w:numFmt w:val="lowerLetter"/>
      <w:start w:val="1"/>
    </w:lvl>
  </w:abstractNum>
  <w:abstractNum w:abstractNumId="4">
    <w:nsid w:val="41B71EFB"/>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5">
    <w:nsid w:val="79E2A9E3"/>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6">
    <w:nsid w:val="7545E146"/>
    <w:multiLevelType w:val="hybridMultilevel"/>
    <w:lvl w:ilvl="0">
      <w:lvlJc w:val="left"/>
      <w:lvlText w:val="%1"/>
      <w:numFmt w:val="decimal"/>
      <w:start w:val="1"/>
    </w:lvl>
    <w:lvl w:ilvl="1">
      <w:lvlJc w:val="left"/>
      <w:lvlText w:val="%2."/>
      <w:numFmt w:val="lowerLetter"/>
      <w:start w:val="4"/>
    </w:lvl>
  </w:abstractNum>
  <w:abstractNum w:abstractNumId="7">
    <w:nsid w:val="515F007C"/>
    <w:multiLevelType w:val="hybridMultilevel"/>
    <w:lvl w:ilvl="0">
      <w:lvlJc w:val="left"/>
      <w:lvlText w:val="%1."/>
      <w:numFmt w:val="decimal"/>
      <w:start w:val="4"/>
    </w:lvl>
    <w:lvl w:ilvl="1">
      <w:lvlJc w:val="left"/>
      <w:lvlText w:val="%2"/>
      <w:numFmt w:val="lowerLetter"/>
      <w:start w:val="1"/>
    </w:lvl>
  </w:abstractNum>
  <w:abstractNum w:abstractNumId="8">
    <w:nsid w:val="5BD062C2"/>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2021-02-25T09:56:42Z</dcterms:created>
  <dcterms:modified xsi:type="dcterms:W3CDTF">2021-02-25T09:56:42Z</dcterms:modified>
</cp:coreProperties>
</file>