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0" w:lineRule="exact"/>
        <w:rPr>
          <w:sz w:val="24"/>
          <w:szCs w:val="24"/>
          <w:color w:val="auto"/>
        </w:rPr>
      </w:pPr>
    </w:p>
    <w:p>
      <w:pPr>
        <w:ind w:left="340" w:right="80"/>
        <w:spacing w:after="0" w:line="25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-227330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4" w:lineRule="exact"/>
        <w:rPr>
          <w:sz w:val="24"/>
          <w:szCs w:val="24"/>
          <w:color w:val="auto"/>
        </w:rPr>
      </w:pPr>
    </w:p>
    <w:p>
      <w:pPr>
        <w:ind w:left="340"/>
        <w:spacing w:after="0" w:line="24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-568325</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2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1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20" w:type="dxa"/>
            <w:vAlign w:val="bottom"/>
            <w:vMerge w:val="restart"/>
          </w:tcPr>
          <w:p>
            <w:pPr>
              <w:jc w:val="center"/>
              <w:ind w:right="21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5217795</wp:posOffset>
            </wp:positionH>
            <wp:positionV relativeFrom="paragraph">
              <wp:posOffset>-615315</wp:posOffset>
            </wp:positionV>
            <wp:extent cx="57785" cy="6286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865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-615315</wp:posOffset>
            </wp:positionV>
            <wp:extent cx="57785" cy="6286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865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728345</wp:posOffset>
            </wp:positionV>
            <wp:extent cx="6995795" cy="56375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795" cy="5637530"/>
                    </a:xfrm>
                    <a:prstGeom prst="rect">
                      <a:avLst/>
                    </a:prstGeom>
                    <a:noFill/>
                  </pic:spPr>
                </pic:pic>
              </a:graphicData>
            </a:graphic>
          </wp:anchor>
        </w:drawing>
      </w:r>
    </w:p>
    <w:p>
      <w:pPr>
        <w:spacing w:after="0" w:line="1199" w:lineRule="exact"/>
        <w:rPr>
          <w:sz w:val="24"/>
          <w:szCs w:val="24"/>
          <w:color w:val="auto"/>
        </w:rPr>
      </w:pPr>
    </w:p>
    <w:p>
      <w:pPr>
        <w:sectPr>
          <w:pgSz w:w="11900" w:h="16849" w:orient="portrait"/>
          <w:cols w:equalWidth="0" w:num="2">
            <w:col w:w="2280" w:space="360"/>
            <w:col w:w="8440"/>
          </w:cols>
          <w:pgMar w:left="460" w:top="216" w:right="359" w:bottom="0" w:gutter="0" w:footer="0" w:header="0"/>
        </w:sectPr>
      </w:pPr>
    </w:p>
    <w:p>
      <w:pPr>
        <w:spacing w:after="0" w:line="1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Tezel Ahmet</w:t>
        </w:r>
      </w:hyperlink>
    </w:p>
    <w:p>
      <w:pPr>
        <w:spacing w:after="0" w:line="29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20 EASTBOURNE TERRACE</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LivaNova PLC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LIVN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9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03/30/2026</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ind w:left="-5" w:right="680" w:firstLine="5"/>
        <w:spacing w:after="0" w:line="251" w:lineRule="auto"/>
        <w:tabs>
          <w:tab w:leader="none" w:pos="13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p>
      <w:pPr>
        <w:ind w:left="535"/>
        <w:spacing w:after="0"/>
        <w:tabs>
          <w:tab w:leader="none" w:pos="207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0"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35"/>
        <w:spacing w:after="0"/>
        <w:tabs>
          <w:tab w:leader="none" w:pos="207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8" w:lineRule="exact"/>
        <w:rPr>
          <w:sz w:val="24"/>
          <w:szCs w:val="24"/>
          <w:color w:val="auto"/>
        </w:rPr>
      </w:pPr>
    </w:p>
    <w:p>
      <w:pPr>
        <w:ind w:left="775"/>
        <w:spacing w:after="0"/>
        <w:rPr>
          <w:sz w:val="20"/>
          <w:szCs w:val="20"/>
          <w:color w:val="auto"/>
        </w:rPr>
      </w:pPr>
      <w:r>
        <w:rPr>
          <w:rFonts w:ascii="Times New Roman" w:cs="Times New Roman" w:eastAsia="Times New Roman" w:hAnsi="Times New Roman"/>
          <w:sz w:val="16"/>
          <w:szCs w:val="16"/>
          <w:color w:val="0000FF"/>
        </w:rPr>
        <w:t>Chief Innovation Officer</w:t>
      </w:r>
    </w:p>
    <w:p>
      <w:pPr>
        <w:spacing w:after="0" w:line="312" w:lineRule="exact"/>
        <w:rPr>
          <w:sz w:val="24"/>
          <w:szCs w:val="24"/>
          <w:color w:val="auto"/>
        </w:rPr>
      </w:pPr>
    </w:p>
    <w:p>
      <w:pPr>
        <w:sectPr>
          <w:pgSz w:w="11900" w:h="16849" w:orient="portrait"/>
          <w:cols w:equalWidth="0" w:num="3">
            <w:col w:w="3180" w:space="720"/>
            <w:col w:w="3105" w:space="720"/>
            <w:col w:w="3355"/>
          </w:cols>
          <w:pgMar w:left="460" w:top="216" w:right="359" w:bottom="0" w:gutter="0" w:footer="0" w:header="0"/>
          <w:type w:val="continuous"/>
        </w:sectPr>
      </w:pPr>
    </w:p>
    <w:tbl>
      <w:tblPr>
        <w:tblLayout w:type="fixed"/>
        <w:tblInd w:w="0" w:type="dxa"/>
        <w:tblCellMar>
          <w:top w:w="0" w:type="dxa"/>
          <w:left w:w="0" w:type="dxa"/>
          <w:bottom w:w="0" w:type="dxa"/>
          <w:right w:w="0" w:type="dxa"/>
        </w:tblCellMar>
      </w:tblP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Borders>
              <w:bottom w:val="single" w:sz="8" w:color="9A9A9A"/>
            </w:tcBorders>
          </w:tcPr>
          <w:p>
            <w:pPr>
              <w:spacing w:after="0"/>
              <w:rPr>
                <w:sz w:val="3"/>
                <w:szCs w:val="3"/>
                <w:color w:val="auto"/>
              </w:rPr>
            </w:pPr>
          </w:p>
        </w:tc>
        <w:tc>
          <w:tcPr>
            <w:tcW w:w="740" w:type="dxa"/>
            <w:vAlign w:val="bottom"/>
            <w:tcBorders>
              <w:bottom w:val="single" w:sz="8" w:color="9A9A9A"/>
            </w:tcBorders>
          </w:tcPr>
          <w:p>
            <w:pPr>
              <w:spacing w:after="0"/>
              <w:rPr>
                <w:sz w:val="3"/>
                <w:szCs w:val="3"/>
                <w:color w:val="auto"/>
              </w:rPr>
            </w:pPr>
          </w:p>
        </w:tc>
        <w:tc>
          <w:tcPr>
            <w:tcW w:w="980" w:type="dxa"/>
            <w:vAlign w:val="bottom"/>
            <w:tcBorders>
              <w:bottom w:val="single" w:sz="8" w:color="9A9A9A"/>
            </w:tcBorders>
          </w:tcPr>
          <w:p>
            <w:pPr>
              <w:spacing w:after="0"/>
              <w:rPr>
                <w:sz w:val="3"/>
                <w:szCs w:val="3"/>
                <w:color w:val="auto"/>
              </w:rPr>
            </w:pPr>
          </w:p>
        </w:tc>
        <w:tc>
          <w:tcPr>
            <w:tcW w:w="112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3760" w:type="dxa"/>
            <w:vAlign w:val="bottom"/>
            <w:gridSpan w:val="6"/>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580" w:type="dxa"/>
            <w:vAlign w:val="bottom"/>
            <w:gridSpan w:val="9"/>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3760" w:type="dxa"/>
            <w:vAlign w:val="bottom"/>
            <w:gridSpan w:val="6"/>
            <w:vMerge w:val="continue"/>
          </w:tcPr>
          <w:p>
            <w:pPr>
              <w:spacing w:after="0"/>
              <w:rPr>
                <w:sz w:val="7"/>
                <w:szCs w:val="7"/>
                <w:color w:val="auto"/>
              </w:rPr>
            </w:pPr>
          </w:p>
        </w:tc>
        <w:tc>
          <w:tcPr>
            <w:tcW w:w="358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ind w:left="22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LONDON</w:t>
            </w:r>
          </w:p>
        </w:tc>
        <w:tc>
          <w:tcPr>
            <w:tcW w:w="740" w:type="dxa"/>
            <w:vAlign w:val="bottom"/>
          </w:tcPr>
          <w:p>
            <w:pPr>
              <w:ind w:left="500"/>
              <w:spacing w:after="0"/>
              <w:rPr>
                <w:sz w:val="20"/>
                <w:szCs w:val="20"/>
                <w:color w:val="auto"/>
              </w:rPr>
            </w:pPr>
            <w:r>
              <w:rPr>
                <w:rFonts w:ascii="Times New Roman" w:cs="Times New Roman" w:eastAsia="Times New Roman" w:hAnsi="Times New Roman"/>
                <w:sz w:val="16"/>
                <w:szCs w:val="16"/>
                <w:color w:val="0000FF"/>
              </w:rPr>
              <w:t>X0</w:t>
            </w:r>
          </w:p>
        </w:tc>
        <w:tc>
          <w:tcPr>
            <w:tcW w:w="980" w:type="dxa"/>
            <w:vAlign w:val="bottom"/>
          </w:tcPr>
          <w:p>
            <w:pPr>
              <w:spacing w:after="0"/>
              <w:rPr>
                <w:sz w:val="19"/>
                <w:szCs w:val="19"/>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6"/>
                <w:szCs w:val="16"/>
                <w:color w:val="0000FF"/>
              </w:rPr>
              <w:t>W2 6LA</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60" w:type="dxa"/>
            <w:vAlign w:val="bottom"/>
            <w:gridSpan w:val="7"/>
          </w:tcPr>
          <w:p>
            <w:pPr>
              <w:ind w:left="140"/>
              <w:spacing w:after="0" w:line="133"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720" w:type="dxa"/>
            <w:vAlign w:val="bottom"/>
            <w:gridSpan w:val="2"/>
            <w:vMerge w:val="restart"/>
          </w:tcPr>
          <w:p>
            <w:pPr>
              <w:ind w:left="500"/>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spacing w:after="0"/>
              <w:rPr>
                <w:sz w:val="20"/>
                <w:szCs w:val="20"/>
                <w:color w:val="auto"/>
              </w:rPr>
            </w:pPr>
            <w:r>
              <w:rPr>
                <w:rFonts w:ascii="Arial" w:cs="Arial" w:eastAsia="Arial" w:hAnsi="Arial"/>
                <w:sz w:val="13"/>
                <w:szCs w:val="13"/>
                <w:color w:val="auto"/>
              </w:rPr>
              <w:t>(Zip)</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ind w:left="14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1720" w:type="dxa"/>
            <w:vAlign w:val="bottom"/>
            <w:gridSpan w:val="2"/>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3"/>
          </w:tcPr>
          <w:p>
            <w:pPr>
              <w:spacing w:after="0"/>
              <w:rPr>
                <w:sz w:val="10"/>
                <w:szCs w:val="10"/>
                <w:color w:val="auto"/>
              </w:rPr>
            </w:pPr>
          </w:p>
        </w:tc>
        <w:tc>
          <w:tcPr>
            <w:tcW w:w="4380" w:type="dxa"/>
            <w:vAlign w:val="bottom"/>
            <w:tcBorders>
              <w:bottom w:val="single" w:sz="8" w:color="2C2C2C"/>
            </w:tcBorders>
            <w:gridSpan w:val="8"/>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7180" w:type="dxa"/>
            <w:vAlign w:val="bottom"/>
            <w:tcBorders>
              <w:top w:val="single" w:sz="8" w:color="2C2C2C"/>
            </w:tcBorders>
            <w:gridSpan w:val="12"/>
          </w:tcPr>
          <w:p>
            <w:pPr>
              <w:ind w:left="78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40" w:type="dxa"/>
            <w:vAlign w:val="bottom"/>
            <w:tcBorders>
              <w:bottom w:val="single" w:sz="8" w:color="2C2C2C"/>
            </w:tcBorders>
            <w:gridSpan w:val="4"/>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4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78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gridSpan w:val="2"/>
          </w:tcPr>
          <w:p>
            <w:pPr>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86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ind w:left="780"/>
              <w:spacing w:after="0"/>
              <w:rPr>
                <w:sz w:val="20"/>
                <w:szCs w:val="20"/>
                <w:color w:val="auto"/>
              </w:rPr>
            </w:pPr>
            <w:r>
              <w:rPr>
                <w:rFonts w:ascii="Arial" w:cs="Arial" w:eastAsia="Arial" w:hAnsi="Arial"/>
                <w:sz w:val="11"/>
                <w:szCs w:val="11"/>
                <w:b w:val="1"/>
                <w:bCs w:val="1"/>
                <w:color w:val="auto"/>
              </w:rPr>
              <w:t>Date</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0" w:type="dxa"/>
            <w:vAlign w:val="bottom"/>
            <w:gridSpan w:val="2"/>
          </w:tcPr>
          <w:p>
            <w:pPr>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86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1"/>
                <w:szCs w:val="11"/>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40" w:type="dxa"/>
            <w:vAlign w:val="bottom"/>
            <w:gridSpan w:val="3"/>
          </w:tcPr>
          <w:p>
            <w:pPr>
              <w:ind w:left="78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spacing w:after="0"/>
              <w:rPr>
                <w:sz w:val="20"/>
                <w:szCs w:val="20"/>
                <w:color w:val="auto"/>
              </w:rPr>
            </w:pPr>
            <w:r>
              <w:rPr>
                <w:rFonts w:ascii="Arial" w:cs="Arial" w:eastAsia="Arial" w:hAnsi="Arial"/>
                <w:sz w:val="11"/>
                <w:szCs w:val="11"/>
                <w:b w:val="1"/>
                <w:bCs w:val="1"/>
                <w:color w:val="auto"/>
              </w:rPr>
              <w:t>if any</w:t>
            </w:r>
          </w:p>
        </w:tc>
        <w:tc>
          <w:tcPr>
            <w:tcW w:w="4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0" w:type="dxa"/>
            <w:vAlign w:val="bottom"/>
            <w:gridSpan w:val="2"/>
          </w:tcPr>
          <w:p>
            <w:pPr>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520" w:type="dxa"/>
            <w:vAlign w:val="bottom"/>
            <w:vMerge w:val="restart"/>
          </w:tcPr>
          <w:p>
            <w:pPr>
              <w:jc w:val="right"/>
              <w:ind w:right="130"/>
              <w:spacing w:after="0"/>
              <w:rPr>
                <w:sz w:val="20"/>
                <w:szCs w:val="20"/>
                <w:color w:val="auto"/>
              </w:rPr>
            </w:pPr>
            <w:r>
              <w:rPr>
                <w:rFonts w:ascii="Arial" w:cs="Arial" w:eastAsia="Arial" w:hAnsi="Arial"/>
                <w:sz w:val="11"/>
                <w:szCs w:val="11"/>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5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Ordinary Shares</w:t>
            </w:r>
          </w:p>
        </w:tc>
        <w:tc>
          <w:tcPr>
            <w:tcW w:w="9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573"/>
              <w:spacing w:after="0"/>
              <w:rPr>
                <w:sz w:val="20"/>
                <w:szCs w:val="20"/>
                <w:color w:val="auto"/>
              </w:rPr>
            </w:pPr>
            <w:r>
              <w:rPr>
                <w:rFonts w:ascii="Times New Roman" w:cs="Times New Roman" w:eastAsia="Times New Roman" w:hAnsi="Times New Roman"/>
                <w:sz w:val="16"/>
                <w:szCs w:val="16"/>
                <w:color w:val="0000FF"/>
              </w:rPr>
              <w:t>03/30/2026</w:t>
            </w:r>
          </w:p>
        </w:tc>
        <w:tc>
          <w:tcPr>
            <w:tcW w:w="6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6"/>
                <w:szCs w:val="16"/>
                <w:color w:val="0000FF"/>
              </w:rPr>
              <w:t>3,408</w:t>
            </w:r>
            <w:r>
              <w:rPr>
                <w:rFonts w:ascii="Times New Roman" w:cs="Times New Roman" w:eastAsia="Times New Roman" w:hAnsi="Times New Roman"/>
                <w:sz w:val="21"/>
                <w:szCs w:val="21"/>
                <w:color w:val="008000"/>
                <w:vertAlign w:val="superscript"/>
              </w:rPr>
              <w:t>(1)</w:t>
            </w:r>
          </w:p>
        </w:tc>
        <w:tc>
          <w:tcPr>
            <w:tcW w:w="6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Borders>
              <w:bottom w:val="single" w:sz="8" w:color="2C2C2C"/>
            </w:tcBorders>
          </w:tcPr>
          <w:p>
            <w:pPr>
              <w:jc w:val="center"/>
              <w:ind w:right="5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300" w:type="dxa"/>
            <w:vAlign w:val="bottom"/>
            <w:tcBorders>
              <w:bottom w:val="single" w:sz="8" w:color="2C2C2C"/>
            </w:tcBorders>
            <w:gridSpan w:val="3"/>
          </w:tcPr>
          <w:p>
            <w:pPr>
              <w:jc w:val="right"/>
              <w:ind w:right="381"/>
              <w:spacing w:after="0"/>
              <w:rPr>
                <w:sz w:val="20"/>
                <w:szCs w:val="20"/>
                <w:color w:val="auto"/>
              </w:rPr>
            </w:pPr>
            <w:r>
              <w:rPr>
                <w:rFonts w:ascii="Times New Roman" w:cs="Times New Roman" w:eastAsia="Times New Roman" w:hAnsi="Times New Roman"/>
                <w:sz w:val="16"/>
                <w:szCs w:val="16"/>
                <w:color w:val="0000FF"/>
              </w:rPr>
              <w:t>5,343</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Ordinary Shares</w:t>
            </w:r>
          </w:p>
        </w:tc>
        <w:tc>
          <w:tcPr>
            <w:tcW w:w="9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573"/>
              <w:spacing w:after="0"/>
              <w:rPr>
                <w:sz w:val="20"/>
                <w:szCs w:val="20"/>
                <w:color w:val="auto"/>
              </w:rPr>
            </w:pPr>
            <w:r>
              <w:rPr>
                <w:rFonts w:ascii="Times New Roman" w:cs="Times New Roman" w:eastAsia="Times New Roman" w:hAnsi="Times New Roman"/>
                <w:sz w:val="16"/>
                <w:szCs w:val="16"/>
                <w:color w:val="0000FF"/>
              </w:rPr>
              <w:t>03/30/2026</w:t>
            </w:r>
          </w:p>
        </w:tc>
        <w:tc>
          <w:tcPr>
            <w:tcW w:w="6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6"/>
                <w:szCs w:val="16"/>
                <w:color w:val="0000FF"/>
              </w:rPr>
              <w:t>1,186</w:t>
            </w:r>
            <w:r>
              <w:rPr>
                <w:rFonts w:ascii="Times New Roman" w:cs="Times New Roman" w:eastAsia="Times New Roman" w:hAnsi="Times New Roman"/>
                <w:sz w:val="21"/>
                <w:szCs w:val="21"/>
                <w:color w:val="008000"/>
                <w:vertAlign w:val="superscript"/>
              </w:rPr>
              <w:t>(2)</w:t>
            </w:r>
          </w:p>
        </w:tc>
        <w:tc>
          <w:tcPr>
            <w:tcW w:w="6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6"/>
                <w:szCs w:val="16"/>
                <w:color w:val="0000FF"/>
              </w:rPr>
              <w:t>D</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61.27</w:t>
            </w:r>
          </w:p>
        </w:tc>
        <w:tc>
          <w:tcPr>
            <w:tcW w:w="1300" w:type="dxa"/>
            <w:vAlign w:val="bottom"/>
            <w:tcBorders>
              <w:bottom w:val="single" w:sz="8" w:color="2C2C2C"/>
            </w:tcBorders>
            <w:gridSpan w:val="3"/>
          </w:tcPr>
          <w:p>
            <w:pPr>
              <w:jc w:val="right"/>
              <w:ind w:right="381"/>
              <w:spacing w:after="0"/>
              <w:rPr>
                <w:sz w:val="20"/>
                <w:szCs w:val="20"/>
                <w:color w:val="auto"/>
              </w:rPr>
            </w:pPr>
            <w:r>
              <w:rPr>
                <w:rFonts w:ascii="Times New Roman" w:cs="Times New Roman" w:eastAsia="Times New Roman" w:hAnsi="Times New Roman"/>
                <w:sz w:val="16"/>
                <w:szCs w:val="16"/>
                <w:color w:val="0000FF"/>
              </w:rPr>
              <w:t>4,157</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98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1"/>
          </w:tcPr>
          <w:p>
            <w:pPr>
              <w:ind w:lef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60" w:type="dxa"/>
            <w:vAlign w:val="bottom"/>
            <w:gridSpan w:val="9"/>
          </w:tcPr>
          <w:p>
            <w:pPr>
              <w:jc w:val="right"/>
              <w:ind w:right="15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2.</w:t>
            </w:r>
          </w:p>
        </w:tc>
        <w:tc>
          <w:tcPr>
            <w:tcW w:w="980" w:type="dxa"/>
            <w:vAlign w:val="bottom"/>
          </w:tcPr>
          <w:p>
            <w:pPr>
              <w:ind w:left="4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3A. Deemed</w:t>
            </w:r>
          </w:p>
        </w:tc>
        <w:tc>
          <w:tcPr>
            <w:tcW w:w="720" w:type="dxa"/>
            <w:vAlign w:val="bottom"/>
            <w:gridSpan w:val="2"/>
          </w:tcPr>
          <w:p>
            <w:pPr>
              <w:jc w:val="center"/>
              <w:ind w:right="437"/>
              <w:spacing w:after="0"/>
              <w:rPr>
                <w:sz w:val="20"/>
                <w:szCs w:val="20"/>
                <w:color w:val="auto"/>
              </w:rPr>
            </w:pPr>
            <w:r>
              <w:rPr>
                <w:rFonts w:ascii="Arial" w:cs="Arial" w:eastAsia="Arial" w:hAnsi="Arial"/>
                <w:sz w:val="11"/>
                <w:szCs w:val="11"/>
                <w:b w:val="1"/>
                <w:bCs w:val="1"/>
                <w:color w:val="auto"/>
              </w:rPr>
              <w:t>4.</w:t>
            </w:r>
          </w:p>
        </w:tc>
        <w:tc>
          <w:tcPr>
            <w:tcW w:w="1000" w:type="dxa"/>
            <w:vAlign w:val="bottom"/>
            <w:gridSpan w:val="2"/>
          </w:tcPr>
          <w:p>
            <w:pPr>
              <w:ind w:left="14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7"/>
              </w:rPr>
              <w:t>7. Title and</w:t>
            </w:r>
          </w:p>
        </w:tc>
        <w:tc>
          <w:tcPr>
            <w:tcW w:w="52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Conversion</w:t>
            </w:r>
          </w:p>
        </w:tc>
        <w:tc>
          <w:tcPr>
            <w:tcW w:w="98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000" w:type="dxa"/>
            <w:vAlign w:val="bottom"/>
            <w:gridSpan w:val="2"/>
          </w:tcPr>
          <w:p>
            <w:pPr>
              <w:ind w:left="14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40"/>
              <w:spacing w:after="0"/>
              <w:rPr>
                <w:sz w:val="20"/>
                <w:szCs w:val="20"/>
                <w:color w:val="auto"/>
              </w:rPr>
            </w:pPr>
            <w:r>
              <w:rPr>
                <w:rFonts w:ascii="Arial" w:cs="Arial" w:eastAsia="Arial" w:hAnsi="Arial"/>
                <w:sz w:val="11"/>
                <w:szCs w:val="11"/>
                <w:b w:val="1"/>
                <w:bCs w:val="1"/>
                <w:color w:val="auto"/>
              </w:rPr>
              <w:t>Expiration Date</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Amount of</w:t>
            </w:r>
          </w:p>
        </w:tc>
        <w:tc>
          <w:tcPr>
            <w:tcW w:w="520" w:type="dxa"/>
            <w:vAlign w:val="bottom"/>
          </w:tcPr>
          <w:p>
            <w:pPr>
              <w:spacing w:after="0"/>
              <w:rPr>
                <w:sz w:val="11"/>
                <w:szCs w:val="11"/>
                <w:color w:val="auto"/>
              </w:rPr>
            </w:pPr>
          </w:p>
        </w:tc>
        <w:tc>
          <w:tcPr>
            <w:tcW w:w="740" w:type="dxa"/>
            <w:vAlign w:val="bottom"/>
            <w:gridSpan w:val="2"/>
          </w:tcPr>
          <w:p>
            <w:pPr>
              <w:jc w:val="center"/>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or Exercise</w:t>
            </w:r>
          </w:p>
        </w:tc>
        <w:tc>
          <w:tcPr>
            <w:tcW w:w="98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if any</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1000" w:type="dxa"/>
            <w:vAlign w:val="bottom"/>
            <w:gridSpan w:val="2"/>
          </w:tcPr>
          <w:p>
            <w:pPr>
              <w:ind w:left="140"/>
              <w:spacing w:after="0"/>
              <w:rPr>
                <w:sz w:val="20"/>
                <w:szCs w:val="20"/>
                <w:color w:val="auto"/>
              </w:rPr>
            </w:pPr>
            <w:r>
              <w:rPr>
                <w:rFonts w:ascii="Arial" w:cs="Arial" w:eastAsia="Arial" w:hAnsi="Arial"/>
                <w:sz w:val="11"/>
                <w:szCs w:val="11"/>
                <w:b w:val="1"/>
                <w:bCs w:val="1"/>
                <w:color w:val="auto"/>
              </w:rPr>
              <w:t>Securities</w:t>
            </w:r>
          </w:p>
        </w:tc>
        <w:tc>
          <w:tcPr>
            <w:tcW w:w="146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Price of</w:t>
            </w:r>
          </w:p>
        </w:tc>
        <w:tc>
          <w:tcPr>
            <w:tcW w:w="980" w:type="dxa"/>
            <w:vAlign w:val="bottom"/>
          </w:tcPr>
          <w:p>
            <w:pPr>
              <w:spacing w:after="0"/>
              <w:rPr>
                <w:sz w:val="11"/>
                <w:szCs w:val="11"/>
                <w:color w:val="auto"/>
              </w:rPr>
            </w:pP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gridSpan w:val="2"/>
          </w:tcPr>
          <w:p>
            <w:pPr>
              <w:jc w:val="center"/>
              <w:ind w:right="417"/>
              <w:spacing w:after="0"/>
              <w:rPr>
                <w:sz w:val="20"/>
                <w:szCs w:val="20"/>
                <w:color w:val="auto"/>
              </w:rPr>
            </w:pPr>
            <w:r>
              <w:rPr>
                <w:rFonts w:ascii="Arial" w:cs="Arial" w:eastAsia="Arial" w:hAnsi="Arial"/>
                <w:sz w:val="11"/>
                <w:szCs w:val="11"/>
                <w:b w:val="1"/>
                <w:bCs w:val="1"/>
                <w:color w:val="auto"/>
              </w:rPr>
              <w:t>8)</w:t>
            </w:r>
          </w:p>
        </w:tc>
        <w:tc>
          <w:tcPr>
            <w:tcW w:w="1000" w:type="dxa"/>
            <w:vAlign w:val="bottom"/>
            <w:gridSpan w:val="2"/>
          </w:tcPr>
          <w:p>
            <w:pPr>
              <w:ind w:left="14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7"/>
              </w:rPr>
              <w:t>Underlying</w:t>
            </w:r>
          </w:p>
        </w:tc>
        <w:tc>
          <w:tcPr>
            <w:tcW w:w="52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0" w:type="dxa"/>
            <w:vAlign w:val="bottom"/>
            <w:gridSpan w:val="2"/>
          </w:tcPr>
          <w:p>
            <w:pPr>
              <w:ind w:left="14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Security</w:t>
            </w: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0" w:type="dxa"/>
            <w:vAlign w:val="bottom"/>
            <w:gridSpan w:val="2"/>
          </w:tcPr>
          <w:p>
            <w:pPr>
              <w:ind w:left="140"/>
              <w:spacing w:after="0"/>
              <w:rPr>
                <w:sz w:val="20"/>
                <w:szCs w:val="20"/>
                <w:color w:val="auto"/>
              </w:rPr>
            </w:pPr>
            <w:r>
              <w:rPr>
                <w:rFonts w:ascii="Arial" w:cs="Arial" w:eastAsia="Arial" w:hAnsi="Arial"/>
                <w:sz w:val="11"/>
                <w:szCs w:val="11"/>
                <w:b w:val="1"/>
                <w:bCs w:val="1"/>
                <w:color w:val="auto"/>
              </w:rPr>
              <w:t>of (D) (Instr. 3,</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140"/>
              <w:spacing w:after="0"/>
              <w:rPr>
                <w:sz w:val="20"/>
                <w:szCs w:val="20"/>
                <w:color w:val="auto"/>
              </w:rPr>
            </w:pPr>
            <w:r>
              <w:rPr>
                <w:rFonts w:ascii="Arial" w:cs="Arial" w:eastAsia="Arial" w:hAnsi="Arial"/>
                <w:sz w:val="11"/>
                <w:szCs w:val="11"/>
                <w:b w:val="1"/>
                <w:bCs w:val="1"/>
                <w:color w:val="auto"/>
              </w:rPr>
              <w:t>4 and 5)</w:t>
            </w: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00" w:type="dxa"/>
            <w:vAlign w:val="bottom"/>
          </w:tcPr>
          <w:p>
            <w:pPr>
              <w:ind w:left="140"/>
              <w:spacing w:after="0"/>
              <w:rPr>
                <w:sz w:val="20"/>
                <w:szCs w:val="20"/>
                <w:color w:val="auto"/>
              </w:rPr>
            </w:pPr>
            <w:r>
              <w:rPr>
                <w:rFonts w:ascii="Arial" w:cs="Arial" w:eastAsia="Arial" w:hAnsi="Arial"/>
                <w:sz w:val="11"/>
                <w:szCs w:val="11"/>
                <w:b w:val="1"/>
                <w:bCs w:val="1"/>
                <w:color w:val="auto"/>
              </w:rPr>
              <w:t>(A)</w:t>
            </w:r>
          </w:p>
        </w:tc>
        <w:tc>
          <w:tcPr>
            <w:tcW w:w="40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4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03/30/2026</w:t>
            </w: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M</w:t>
            </w:r>
          </w:p>
        </w:tc>
        <w:tc>
          <w:tcPr>
            <w:tcW w:w="600" w:type="dxa"/>
            <w:vAlign w:val="bottom"/>
          </w:tcPr>
          <w:p>
            <w:pPr>
              <w:spacing w:after="0"/>
              <w:rPr>
                <w:sz w:val="15"/>
                <w:szCs w:val="15"/>
                <w:color w:val="auto"/>
              </w:rPr>
            </w:pPr>
          </w:p>
        </w:tc>
        <w:tc>
          <w:tcPr>
            <w:tcW w:w="40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3,408</w:t>
            </w:r>
          </w:p>
        </w:tc>
        <w:tc>
          <w:tcPr>
            <w:tcW w:w="76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vMerge w:val="restart"/>
          </w:tcPr>
          <w:p>
            <w:pPr>
              <w:jc w:val="right"/>
              <w:ind w:right="241"/>
              <w:spacing w:after="0"/>
              <w:rPr>
                <w:sz w:val="20"/>
                <w:szCs w:val="20"/>
                <w:color w:val="auto"/>
              </w:rPr>
            </w:pPr>
            <w:r>
              <w:rPr>
                <w:rFonts w:ascii="Times New Roman" w:cs="Times New Roman" w:eastAsia="Times New Roman" w:hAnsi="Times New Roman"/>
                <w:sz w:val="11"/>
                <w:szCs w:val="11"/>
                <w:color w:val="008000"/>
              </w:rPr>
              <w:t>(4)</w:t>
            </w:r>
          </w:p>
        </w:tc>
        <w:tc>
          <w:tcPr>
            <w:tcW w:w="6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3,408</w:t>
            </w:r>
          </w:p>
        </w:tc>
        <w:tc>
          <w:tcPr>
            <w:tcW w:w="740" w:type="dxa"/>
            <w:vAlign w:val="bottom"/>
            <w:gridSpan w:val="2"/>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60" w:type="dxa"/>
            <w:vAlign w:val="bottom"/>
            <w:vMerge w:val="restart"/>
          </w:tcPr>
          <w:p>
            <w:pPr>
              <w:jc w:val="center"/>
              <w:ind w:left="201"/>
              <w:spacing w:after="0"/>
              <w:rPr>
                <w:sz w:val="20"/>
                <w:szCs w:val="20"/>
                <w:color w:val="auto"/>
              </w:rPr>
            </w:pPr>
            <w:r>
              <w:rPr>
                <w:rFonts w:ascii="Times New Roman" w:cs="Times New Roman" w:eastAsia="Times New Roman" w:hAnsi="Times New Roman"/>
                <w:sz w:val="13"/>
                <w:szCs w:val="13"/>
                <w:color w:val="0000FF"/>
              </w:rPr>
              <w:t>6,814</w:t>
            </w:r>
          </w:p>
        </w:tc>
        <w:tc>
          <w:tcPr>
            <w:tcW w:w="300" w:type="dxa"/>
            <w:vAlign w:val="bottom"/>
          </w:tcPr>
          <w:p>
            <w:pPr>
              <w:spacing w:after="0"/>
              <w:rPr>
                <w:sz w:val="15"/>
                <w:szCs w:val="15"/>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4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7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40" w:type="dxa"/>
            <w:vAlign w:val="bottom"/>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03/30/2026</w:t>
            </w: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A</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13,873</w:t>
            </w:r>
          </w:p>
        </w:tc>
        <w:tc>
          <w:tcPr>
            <w:tcW w:w="400" w:type="dxa"/>
            <w:vAlign w:val="bottom"/>
          </w:tcPr>
          <w:p>
            <w:pPr>
              <w:spacing w:after="0"/>
              <w:rPr>
                <w:sz w:val="19"/>
                <w:szCs w:val="19"/>
                <w:color w:val="auto"/>
              </w:rPr>
            </w:pPr>
          </w:p>
        </w:tc>
        <w:tc>
          <w:tcPr>
            <w:tcW w:w="760" w:type="dxa"/>
            <w:vAlign w:val="bottom"/>
          </w:tcPr>
          <w:p>
            <w:pPr>
              <w:ind w:left="300"/>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tcPr>
          <w:p>
            <w:pPr>
              <w:jc w:val="right"/>
              <w:ind w:right="241"/>
              <w:spacing w:after="0"/>
              <w:rPr>
                <w:sz w:val="20"/>
                <w:szCs w:val="20"/>
                <w:color w:val="auto"/>
              </w:rPr>
            </w:pPr>
            <w:r>
              <w:rPr>
                <w:rFonts w:ascii="Times New Roman" w:cs="Times New Roman" w:eastAsia="Times New Roman" w:hAnsi="Times New Roman"/>
                <w:sz w:val="11"/>
                <w:szCs w:val="11"/>
                <w:color w:val="008000"/>
              </w:rPr>
              <w:t>(5)</w:t>
            </w:r>
          </w:p>
        </w:tc>
        <w:tc>
          <w:tcPr>
            <w:tcW w:w="6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13,873</w:t>
            </w:r>
          </w:p>
        </w:tc>
        <w:tc>
          <w:tcPr>
            <w:tcW w:w="740" w:type="dxa"/>
            <w:vAlign w:val="bottom"/>
            <w:gridSpan w:val="2"/>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4"/>
              </w:rPr>
              <w:t>13,873</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4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4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(6)</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03/30/2026</w:t>
            </w: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A</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5"/>
              </w:rPr>
              <w:t>4,624</w:t>
            </w:r>
          </w:p>
        </w:tc>
        <w:tc>
          <w:tcPr>
            <w:tcW w:w="400" w:type="dxa"/>
            <w:vAlign w:val="bottom"/>
          </w:tcPr>
          <w:p>
            <w:pPr>
              <w:spacing w:after="0"/>
              <w:rPr>
                <w:sz w:val="15"/>
                <w:szCs w:val="15"/>
                <w:color w:val="auto"/>
              </w:rPr>
            </w:pPr>
          </w:p>
        </w:tc>
        <w:tc>
          <w:tcPr>
            <w:tcW w:w="76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(7)</w:t>
            </w:r>
          </w:p>
        </w:tc>
        <w:tc>
          <w:tcPr>
            <w:tcW w:w="700" w:type="dxa"/>
            <w:vAlign w:val="bottom"/>
            <w:vMerge w:val="restart"/>
          </w:tcPr>
          <w:p>
            <w:pPr>
              <w:jc w:val="right"/>
              <w:ind w:right="241"/>
              <w:spacing w:after="0"/>
              <w:rPr>
                <w:sz w:val="20"/>
                <w:szCs w:val="20"/>
                <w:color w:val="auto"/>
              </w:rPr>
            </w:pPr>
            <w:r>
              <w:rPr>
                <w:rFonts w:ascii="Times New Roman" w:cs="Times New Roman" w:eastAsia="Times New Roman" w:hAnsi="Times New Roman"/>
                <w:sz w:val="11"/>
                <w:szCs w:val="11"/>
                <w:color w:val="008000"/>
              </w:rPr>
              <w:t>(7)</w:t>
            </w:r>
          </w:p>
        </w:tc>
        <w:tc>
          <w:tcPr>
            <w:tcW w:w="6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4,624</w:t>
            </w:r>
          </w:p>
        </w:tc>
        <w:tc>
          <w:tcPr>
            <w:tcW w:w="740" w:type="dxa"/>
            <w:vAlign w:val="bottom"/>
            <w:gridSpan w:val="2"/>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60" w:type="dxa"/>
            <w:vAlign w:val="bottom"/>
            <w:vMerge w:val="restart"/>
          </w:tcPr>
          <w:p>
            <w:pPr>
              <w:jc w:val="center"/>
              <w:ind w:left="201"/>
              <w:spacing w:after="0"/>
              <w:rPr>
                <w:sz w:val="20"/>
                <w:szCs w:val="20"/>
                <w:color w:val="auto"/>
              </w:rPr>
            </w:pPr>
            <w:r>
              <w:rPr>
                <w:rFonts w:ascii="Times New Roman" w:cs="Times New Roman" w:eastAsia="Times New Roman" w:hAnsi="Times New Roman"/>
                <w:sz w:val="13"/>
                <w:szCs w:val="13"/>
                <w:color w:val="0000FF"/>
              </w:rPr>
              <w:t>4,624</w:t>
            </w:r>
          </w:p>
        </w:tc>
        <w:tc>
          <w:tcPr>
            <w:tcW w:w="300" w:type="dxa"/>
            <w:vAlign w:val="bottom"/>
          </w:tcPr>
          <w:p>
            <w:pPr>
              <w:spacing w:after="0"/>
              <w:rPr>
                <w:sz w:val="15"/>
                <w:szCs w:val="15"/>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4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7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4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(6)</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03/30/2026</w:t>
            </w: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A</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5"/>
              </w:rPr>
              <w:t>4,624</w:t>
            </w:r>
          </w:p>
        </w:tc>
        <w:tc>
          <w:tcPr>
            <w:tcW w:w="400" w:type="dxa"/>
            <w:vAlign w:val="bottom"/>
          </w:tcPr>
          <w:p>
            <w:pPr>
              <w:spacing w:after="0"/>
              <w:rPr>
                <w:sz w:val="15"/>
                <w:szCs w:val="15"/>
                <w:color w:val="auto"/>
              </w:rPr>
            </w:pPr>
          </w:p>
        </w:tc>
        <w:tc>
          <w:tcPr>
            <w:tcW w:w="76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(8)</w:t>
            </w:r>
          </w:p>
        </w:tc>
        <w:tc>
          <w:tcPr>
            <w:tcW w:w="700" w:type="dxa"/>
            <w:vAlign w:val="bottom"/>
            <w:vMerge w:val="restart"/>
          </w:tcPr>
          <w:p>
            <w:pPr>
              <w:jc w:val="right"/>
              <w:ind w:right="241"/>
              <w:spacing w:after="0"/>
              <w:rPr>
                <w:sz w:val="20"/>
                <w:szCs w:val="20"/>
                <w:color w:val="auto"/>
              </w:rPr>
            </w:pPr>
            <w:r>
              <w:rPr>
                <w:rFonts w:ascii="Times New Roman" w:cs="Times New Roman" w:eastAsia="Times New Roman" w:hAnsi="Times New Roman"/>
                <w:sz w:val="11"/>
                <w:szCs w:val="11"/>
                <w:color w:val="008000"/>
              </w:rPr>
              <w:t>(8)</w:t>
            </w:r>
          </w:p>
        </w:tc>
        <w:tc>
          <w:tcPr>
            <w:tcW w:w="6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4,624</w:t>
            </w:r>
          </w:p>
        </w:tc>
        <w:tc>
          <w:tcPr>
            <w:tcW w:w="740" w:type="dxa"/>
            <w:vAlign w:val="bottom"/>
            <w:gridSpan w:val="2"/>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60" w:type="dxa"/>
            <w:vAlign w:val="bottom"/>
            <w:vMerge w:val="restart"/>
          </w:tcPr>
          <w:p>
            <w:pPr>
              <w:jc w:val="center"/>
              <w:ind w:left="201"/>
              <w:spacing w:after="0"/>
              <w:rPr>
                <w:sz w:val="20"/>
                <w:szCs w:val="20"/>
                <w:color w:val="auto"/>
              </w:rPr>
            </w:pPr>
            <w:r>
              <w:rPr>
                <w:rFonts w:ascii="Times New Roman" w:cs="Times New Roman" w:eastAsia="Times New Roman" w:hAnsi="Times New Roman"/>
                <w:sz w:val="13"/>
                <w:szCs w:val="13"/>
                <w:color w:val="0000FF"/>
              </w:rPr>
              <w:t>4,624</w:t>
            </w:r>
          </w:p>
        </w:tc>
        <w:tc>
          <w:tcPr>
            <w:tcW w:w="300" w:type="dxa"/>
            <w:vAlign w:val="bottom"/>
          </w:tcPr>
          <w:p>
            <w:pPr>
              <w:spacing w:after="0"/>
              <w:rPr>
                <w:sz w:val="15"/>
                <w:szCs w:val="15"/>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4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7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4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(6)</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03/30/2026</w:t>
            </w: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A</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5"/>
              </w:rPr>
              <w:t>4,624</w:t>
            </w:r>
          </w:p>
        </w:tc>
        <w:tc>
          <w:tcPr>
            <w:tcW w:w="400" w:type="dxa"/>
            <w:vAlign w:val="bottom"/>
          </w:tcPr>
          <w:p>
            <w:pPr>
              <w:spacing w:after="0"/>
              <w:rPr>
                <w:sz w:val="15"/>
                <w:szCs w:val="15"/>
                <w:color w:val="auto"/>
              </w:rPr>
            </w:pPr>
          </w:p>
        </w:tc>
        <w:tc>
          <w:tcPr>
            <w:tcW w:w="76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(9)</w:t>
            </w:r>
          </w:p>
        </w:tc>
        <w:tc>
          <w:tcPr>
            <w:tcW w:w="700" w:type="dxa"/>
            <w:vAlign w:val="bottom"/>
            <w:vMerge w:val="restart"/>
          </w:tcPr>
          <w:p>
            <w:pPr>
              <w:jc w:val="right"/>
              <w:ind w:right="241"/>
              <w:spacing w:after="0"/>
              <w:rPr>
                <w:sz w:val="20"/>
                <w:szCs w:val="20"/>
                <w:color w:val="auto"/>
              </w:rPr>
            </w:pPr>
            <w:r>
              <w:rPr>
                <w:rFonts w:ascii="Times New Roman" w:cs="Times New Roman" w:eastAsia="Times New Roman" w:hAnsi="Times New Roman"/>
                <w:sz w:val="11"/>
                <w:szCs w:val="11"/>
                <w:color w:val="008000"/>
              </w:rPr>
              <w:t>(9)</w:t>
            </w:r>
          </w:p>
        </w:tc>
        <w:tc>
          <w:tcPr>
            <w:tcW w:w="6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4,624</w:t>
            </w:r>
          </w:p>
        </w:tc>
        <w:tc>
          <w:tcPr>
            <w:tcW w:w="740" w:type="dxa"/>
            <w:vAlign w:val="bottom"/>
            <w:gridSpan w:val="2"/>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60" w:type="dxa"/>
            <w:vAlign w:val="bottom"/>
            <w:vMerge w:val="restart"/>
          </w:tcPr>
          <w:p>
            <w:pPr>
              <w:jc w:val="center"/>
              <w:ind w:left="201"/>
              <w:spacing w:after="0"/>
              <w:rPr>
                <w:sz w:val="20"/>
                <w:szCs w:val="20"/>
                <w:color w:val="auto"/>
              </w:rPr>
            </w:pPr>
            <w:r>
              <w:rPr>
                <w:rFonts w:ascii="Times New Roman" w:cs="Times New Roman" w:eastAsia="Times New Roman" w:hAnsi="Times New Roman"/>
                <w:sz w:val="13"/>
                <w:szCs w:val="13"/>
                <w:color w:val="0000FF"/>
              </w:rPr>
              <w:t>4,624</w:t>
            </w:r>
          </w:p>
        </w:tc>
        <w:tc>
          <w:tcPr>
            <w:tcW w:w="300" w:type="dxa"/>
            <w:vAlign w:val="bottom"/>
          </w:tcPr>
          <w:p>
            <w:pPr>
              <w:spacing w:after="0"/>
              <w:rPr>
                <w:sz w:val="15"/>
                <w:szCs w:val="15"/>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4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7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-2753995</wp:posOffset>
            </wp:positionV>
            <wp:extent cx="28575" cy="27590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75907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4"/>
          <w:szCs w:val="24"/>
          <w:color w:val="auto"/>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Reporting person had vested restricted stock units (RSUs) settled in ordinary shares of LivaNova PLC (the Company), GBP 1.00 par value.</w:t>
      </w:r>
    </w:p>
    <w:p>
      <w:pPr>
        <w:spacing w:after="0" w:line="4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to satisfy tax liability.</w:t>
      </w:r>
    </w:p>
    <w:p>
      <w:pPr>
        <w:spacing w:after="0" w:line="40" w:lineRule="exact"/>
        <w:rPr>
          <w:rFonts w:ascii="Times New Roman" w:cs="Times New Roman" w:eastAsia="Times New Roman" w:hAnsi="Times New Roman"/>
          <w:sz w:val="13"/>
          <w:szCs w:val="13"/>
          <w:color w:val="008000"/>
        </w:rPr>
      </w:pPr>
    </w:p>
    <w:p>
      <w:pPr>
        <w:ind w:left="40" w:right="160" w:hanging="1"/>
        <w:spacing w:after="0" w:line="24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ordinary share of the Company in accordance with the terms of the applicable Company incentive award plan identified in the footnote for such grant and the award agreement.</w:t>
      </w:r>
    </w:p>
    <w:p>
      <w:pPr>
        <w:spacing w:after="0" w:line="20" w:lineRule="exact"/>
        <w:rPr>
          <w:rFonts w:ascii="Times New Roman" w:cs="Times New Roman" w:eastAsia="Times New Roman" w:hAnsi="Times New Roman"/>
          <w:sz w:val="13"/>
          <w:szCs w:val="13"/>
          <w:color w:val="008000"/>
        </w:rPr>
      </w:pPr>
    </w:p>
    <w:p>
      <w:pPr>
        <w:ind w:left="40" w:right="480" w:hanging="1"/>
        <w:spacing w:after="0" w:line="24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2025, reporting person was granted RSUs subject to a three-year vesting in equal annual installments, the first vesting occurring on March 30, 2026. The RSUs are subject to forfeiture prior to vesting in accordance with the terms of the First Amended and Restated LivaNova PLC 2022 Incentive Award Plan (the First A&amp;R 2022 Plan) and the award agreement.</w:t>
      </w:r>
    </w:p>
    <w:p>
      <w:pPr>
        <w:spacing w:after="0" w:line="20" w:lineRule="exact"/>
        <w:rPr>
          <w:rFonts w:ascii="Times New Roman" w:cs="Times New Roman" w:eastAsia="Times New Roman" w:hAnsi="Times New Roman"/>
          <w:sz w:val="13"/>
          <w:szCs w:val="13"/>
          <w:color w:val="008000"/>
        </w:rPr>
      </w:pPr>
    </w:p>
    <w:p>
      <w:pPr>
        <w:ind w:left="40" w:right="480" w:hanging="1"/>
        <w:spacing w:after="0" w:line="24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2026, reporting person was granted RSUs subject to a three-year vesting in equal annual installments, the first vesting occurring on March 30, 2027. The RSUs are subject to forfeiture prior to vesting in accordance with the terms of the Second Amended and Restated LivaNova PLC 2022 Incentive Award Plan (the Second A&amp;R 2022 Plan) and the award agreement.</w:t>
      </w:r>
    </w:p>
    <w:p>
      <w:pPr>
        <w:spacing w:after="0" w:line="20" w:lineRule="exact"/>
        <w:rPr>
          <w:rFonts w:ascii="Times New Roman" w:cs="Times New Roman" w:eastAsia="Times New Roman" w:hAnsi="Times New Roman"/>
          <w:sz w:val="13"/>
          <w:szCs w:val="13"/>
          <w:color w:val="008000"/>
        </w:rPr>
      </w:pPr>
    </w:p>
    <w:p>
      <w:pPr>
        <w:ind w:left="40" w:right="480" w:hanging="1"/>
        <w:spacing w:after="0" w:line="24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performance stock unit (PSU) represents a contingent right to receive one ordinary share of the Company in accordance with the terms of the applicable Company incentive award plan identified in the footnote for such grant and the award agreement.</w:t>
      </w:r>
    </w:p>
    <w:p>
      <w:pPr>
        <w:spacing w:after="0" w:line="20" w:lineRule="exact"/>
        <w:rPr>
          <w:rFonts w:ascii="Times New Roman" w:cs="Times New Roman" w:eastAsia="Times New Roman" w:hAnsi="Times New Roman"/>
          <w:sz w:val="13"/>
          <w:szCs w:val="13"/>
          <w:color w:val="008000"/>
        </w:rPr>
      </w:pPr>
    </w:p>
    <w:p>
      <w:pPr>
        <w:ind w:left="40" w:right="160" w:hanging="1"/>
        <w:spacing w:after="0" w:line="237"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2026, reporting person was granted PSUs to vest or lapse on March 30, 2029 based on how the Company's revenue growth for the performance period 2026-2028 compares to a target determined by the Second A&amp;R 2022 Plan Administrator. The number included in column 5 of Table II reflects the target number of PSUs eligible for vesting subject to continued service during the vesting period and the award agreement.</w:t>
      </w:r>
    </w:p>
    <w:p>
      <w:pPr>
        <w:spacing w:after="0" w:line="25" w:lineRule="exact"/>
        <w:rPr>
          <w:rFonts w:ascii="Times New Roman" w:cs="Times New Roman" w:eastAsia="Times New Roman" w:hAnsi="Times New Roman"/>
          <w:sz w:val="13"/>
          <w:szCs w:val="13"/>
          <w:color w:val="008000"/>
        </w:rPr>
      </w:pPr>
    </w:p>
    <w:p>
      <w:pPr>
        <w:ind w:left="40" w:right="160" w:hanging="1"/>
        <w:spacing w:after="0" w:line="237"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2026, reporting person was granted PSUs to vest or lapse on March 30, 2029 based on the Company's relative total shareholder return (rTSR) for the three-year period beginning on January 1, 2026 and ending December 31, 2028 relative to the total shareholder return of an index of companies, as determined by the Second A&amp;R 2022 Plan Administrator. The number included in column 5 of Table II reflects the target number of PSUs eligible for vesting subject to continued service during the vesting period and the award agreement.</w:t>
      </w:r>
    </w:p>
    <w:p>
      <w:pPr>
        <w:spacing w:after="0" w:line="25" w:lineRule="exact"/>
        <w:rPr>
          <w:rFonts w:ascii="Times New Roman" w:cs="Times New Roman" w:eastAsia="Times New Roman" w:hAnsi="Times New Roman"/>
          <w:sz w:val="13"/>
          <w:szCs w:val="13"/>
          <w:color w:val="008000"/>
        </w:rPr>
      </w:pPr>
    </w:p>
    <w:p>
      <w:pPr>
        <w:jc w:val="both"/>
        <w:ind w:left="40" w:right="320" w:hanging="1"/>
        <w:spacing w:after="0" w:line="237"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2026, reporting person was granted PSUs to vest or lapse on March 30, 2029 based on how the Company's adjusted earnings per share (EPS) for the performance period 2026-2028 compares to a target determined by the Second A&amp;R 2022 Plan Administrator. The number included in column 5 of Table II reflects the target number of PSUs eligible for vesting subject to continued service during the vesting period and the award agreement.</w:t>
      </w:r>
    </w:p>
    <w:p>
      <w:pPr>
        <w:sectPr>
          <w:pgSz w:w="11900" w:h="16849" w:orient="portrait"/>
          <w:cols w:equalWidth="0" w:num="1">
            <w:col w:w="11080"/>
          </w:cols>
          <w:pgMar w:left="460" w:top="216" w:right="359" w:bottom="0" w:gutter="0" w:footer="0" w:header="0"/>
          <w:type w:val="continuous"/>
        </w:sectPr>
      </w:pPr>
    </w:p>
    <w:p>
      <w:pPr>
        <w:spacing w:after="0" w:line="25"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33"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6"/>
          <w:szCs w:val="16"/>
          <w:color w:val="0000FF"/>
        </w:rPr>
        <w:t>/s/ Sarah K. Mohr,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-3810</wp:posOffset>
            </wp:positionV>
            <wp:extent cx="13195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11"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6"/>
          <w:szCs w:val="16"/>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-11430</wp:posOffset>
            </wp:positionV>
            <wp:extent cx="1797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79705" cy="8255"/>
                    </a:xfrm>
                    <a:prstGeom prst="rect">
                      <a:avLst/>
                    </a:prstGeom>
                    <a:noFill/>
                  </pic:spPr>
                </pic:pic>
              </a:graphicData>
            </a:graphic>
          </wp:anchor>
        </w:drawing>
      </w:r>
    </w:p>
    <w:p>
      <w:pPr>
        <w:spacing w:after="0" w:line="37" w:lineRule="exact"/>
        <w:rPr>
          <w:sz w:val="24"/>
          <w:szCs w:val="24"/>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04/01/2026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-3810</wp:posOffset>
            </wp:positionV>
            <wp:extent cx="4762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6250" cy="8255"/>
                    </a:xfrm>
                    <a:prstGeom prst="rect">
                      <a:avLst/>
                    </a:prstGeom>
                    <a:noFill/>
                  </pic:spPr>
                </pic:pic>
              </a:graphicData>
            </a:graphic>
          </wp:anchor>
        </w:drawing>
      </w:r>
    </w:p>
    <w:p>
      <w:pPr>
        <w:spacing w:after="0" w:line="151"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40" w:lineRule="exact"/>
        <w:rPr>
          <w:sz w:val="24"/>
          <w:szCs w:val="24"/>
          <w:color w:val="auto"/>
        </w:rPr>
      </w:pPr>
    </w:p>
    <w:p>
      <w:pPr>
        <w:sectPr>
          <w:pgSz w:w="11900" w:h="16849" w:orient="portrait"/>
          <w:cols w:equalWidth="0" w:num="2">
            <w:col w:w="8680" w:space="120"/>
            <w:col w:w="2280"/>
          </w:cols>
          <w:pgMar w:left="460" w:top="216" w:right="359" w:bottom="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w:t>
      </w:r>
    </w:p>
    <w:p>
      <w:pPr>
        <w:sectPr>
          <w:pgSz w:w="11900" w:h="16849" w:orient="portrait"/>
          <w:cols w:equalWidth="0" w:num="1">
            <w:col w:w="11080"/>
          </w:cols>
          <w:pgMar w:left="460" w:top="216"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4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23439" TargetMode="External"/><Relationship Id="rId14"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2026-04-01T16:36:38Z</dcterms:created>
  <dcterms:modified xsi:type="dcterms:W3CDTF">2026-04-01T16:36:38Z</dcterms:modified>
</cp:coreProperties>
</file>