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#G5509L101</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FIL Limited</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Bermuda</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640,342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640,342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640,342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1.328%</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#G5509L101</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Pandanus Partners, L.P.</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640,342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640,342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1.328%</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#G5509L101</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Pandanus Associates, Inc.</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640,342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640,342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1.328%</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LIVANOVA PLC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20 Eastbourne Terrace</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London, X0 W2 6LG</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FIL Limited</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Pembroke Hall, 42 Crow Lane, Hamilton, Bermuda,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HM19</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G5509L101</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person filing, FIL Limited, is a non-U.S. institution in accordance with Section 240.13d-1(b)(1)(ii)(J). (Note: See Exhibit A).</w:t>
      </w:r>
    </w:p>
    <w:p>
      <w:pPr>
        <w:spacing w:after="0" w:line="200" w:lineRule="exact"/>
        <w:rPr>
          <w:sz w:val="20"/>
          <w:szCs w:val="20"/>
          <w:color w:val="auto"/>
        </w:rPr>
      </w:pPr>
    </w:p>
    <w:p>
      <w:pPr>
        <w:spacing w:after="0" w:line="211" w:lineRule="exact"/>
        <w:rPr>
          <w:sz w:val="20"/>
          <w:szCs w:val="20"/>
          <w:color w:val="auto"/>
        </w:rPr>
      </w:pPr>
    </w:p>
    <w:p>
      <w:pPr>
        <w:ind w:right="1999" w:firstLine="1686"/>
        <w:spacing w:after="0" w:line="235" w:lineRule="auto"/>
        <w:rPr>
          <w:sz w:val="20"/>
          <w:szCs w:val="20"/>
          <w:color w:val="auto"/>
        </w:rPr>
      </w:pPr>
      <w:r>
        <w:rPr>
          <w:rFonts w:ascii="Courier New" w:cs="Courier New" w:eastAsia="Courier New" w:hAnsi="Courier New"/>
          <w:sz w:val="18"/>
          <w:szCs w:val="18"/>
          <w:color w:val="auto"/>
        </w:rPr>
        <w:t>If filing as a non-U.S. institution in accordance with Section 240.13d-1(b)(1)(ii)(J),</w:t>
      </w:r>
    </w:p>
    <w:p>
      <w:pPr>
        <w:spacing w:after="0"/>
        <w:rPr>
          <w:sz w:val="20"/>
          <w:szCs w:val="20"/>
          <w:color w:val="auto"/>
        </w:rPr>
      </w:pPr>
      <w:r>
        <w:rPr>
          <w:rFonts w:ascii="Courier New" w:cs="Courier New" w:eastAsia="Courier New" w:hAnsi="Courier New"/>
          <w:sz w:val="18"/>
          <w:szCs w:val="18"/>
          <w:color w:val="auto"/>
        </w:rPr>
        <w:t>please specify type of institution: Parent holding or control person.</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640,342</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1.328%</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640,342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640,342</w:t>
            </w:r>
          </w:p>
        </w:tc>
        <w:tc>
          <w:tcPr>
            <w:tcW w:w="5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shared power to dispose or to direct the</w:t>
            </w:r>
          </w:p>
        </w:tc>
        <w:tc>
          <w:tcPr>
            <w:tcW w:w="42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500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4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LIVANOVA PLC.</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No one other person's interest in the COMMON STOCK of LIVANOVA PLC is more than five percent of the total outstanding COMMON STOCK.</w:t>
      </w:r>
    </w:p>
    <w:p>
      <w:pPr>
        <w:spacing w:after="0" w:line="20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as 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 obligation to amend this Statement if any material change occurs in the facts set forth herein.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September 16, 2015, by and on behalf of FIL Limited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739" w:firstLine="851"/>
        <w:spacing w:after="0" w:line="236"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FIL Limited on January 11, 2016, accession number: 0000318989-16-000061.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Entity ITEM 3 Classification FIL INVESTMENTS INTERNATIONAL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w:t>
      </w:r>
    </w:p>
    <w:p>
      <w:pPr>
        <w:spacing w:after="0" w:line="237" w:lineRule="exact"/>
        <w:rPr>
          <w:sz w:val="20"/>
          <w:szCs w:val="20"/>
          <w:color w:val="auto"/>
        </w:rPr>
      </w:pPr>
    </w:p>
    <w:p>
      <w:pPr>
        <w:sectPr>
          <w:pgSz w:w="11900" w:h="16838" w:orient="portrait"/>
          <w:cols w:equalWidth="0" w:num="2">
            <w:col w:w="3060" w:space="320"/>
            <w:col w:w="6839"/>
          </w:cols>
          <w:pgMar w:left="240" w:top="339" w:right="1440" w:bottom="0" w:gutter="0" w:footer="0" w:header="0"/>
          <w:type w:val="continuous"/>
        </w:sectPr>
      </w:pPr>
    </w:p>
    <w:p>
      <w:pPr>
        <w:spacing w:after="0" w:line="375"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Pandanus Partners, L.P. ("Pandanus") owns shares of FIL Limited ("FIL") voting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FIL, certain of its subsidiaries and affiliates, and other companies (collectively, the "FIL Reporters"). This filing does not reflect securities, if any, beneficially owned by certain other companies whose beneficial ownership of securities is disaggregated from that of the FIL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LIVANOVA PLC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September 16, 2015, by and on behalf of FIL Limited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Pandanus Partners, L.P.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16, 2015, by Pandanus Associates, Inc. on behalf of Pandanus Partners, L.P.*</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Pandanus Associates, Inc.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ectPr>
          <w:pgSz w:w="11900" w:h="16838" w:orient="portrait"/>
          <w:cols w:equalWidth="0" w:num="1">
            <w:col w:w="10219"/>
          </w:cols>
          <w:pgMar w:left="240" w:top="339"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Marc</w:t>
            </w:r>
          </w:p>
        </w:tc>
        <w:tc>
          <w:tcPr>
            <w:tcW w:w="6800" w:type="dxa"/>
            <w:vAlign w:val="bottom"/>
          </w:tcPr>
          <w:p>
            <w:pPr>
              <w:ind w:left="60"/>
              <w:spacing w:after="0"/>
              <w:rPr>
                <w:sz w:val="20"/>
                <w:szCs w:val="20"/>
                <w:color w:val="auto"/>
              </w:rPr>
            </w:pPr>
            <w:r>
              <w:rPr>
                <w:rFonts w:ascii="Courier New" w:cs="Courier New" w:eastAsia="Courier New" w:hAnsi="Courier New"/>
                <w:sz w:val="18"/>
                <w:szCs w:val="18"/>
                <w:color w:val="auto"/>
              </w:rPr>
              <w:t>R. Bryant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Duly</w:t>
            </w:r>
          </w:p>
        </w:tc>
        <w:tc>
          <w:tcPr>
            <w:tcW w:w="6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authorized under Power of Attorney effective as of September 16,</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2015, by and</w:t>
            </w:r>
          </w:p>
        </w:tc>
        <w:tc>
          <w:tcPr>
            <w:tcW w:w="6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behalf of Pandanus Associates, Inc.*</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739" w:firstLine="851"/>
        <w:spacing w:after="0" w:line="236"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FIL Limited on January 11, 2016, accession number: 0000318989-16-000061.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2019-12-08T13:05:43Z</dcterms:created>
  <dcterms:modified xsi:type="dcterms:W3CDTF">2019-12-08T13:05:43Z</dcterms:modified>
</cp:coreProperties>
</file>