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Shinmar Pritpal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3"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3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1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6"/>
        <w:spacing w:after="0"/>
        <w:rPr>
          <w:sz w:val="20"/>
          <w:szCs w:val="20"/>
          <w:color w:val="auto"/>
        </w:rPr>
      </w:pPr>
      <w:r>
        <w:rPr>
          <w:rFonts w:ascii="Arial" w:cs="Arial" w:eastAsia="Arial" w:hAnsi="Arial"/>
          <w:sz w:val="18"/>
          <w:szCs w:val="18"/>
          <w:color w:val="0000FF"/>
        </w:rPr>
        <w:t>SR VP Global Market Access</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10/22/2015</w:t>
      </w:r>
    </w:p>
    <w:p>
      <w:pPr>
        <w:spacing w:after="0" w:line="300"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68"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6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6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6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6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10/19/2020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0"/>
              </w:rPr>
              <w:t>11,792</w:t>
            </w:r>
            <w:r>
              <w:rPr>
                <w:rFonts w:ascii="Arial" w:cs="Arial" w:eastAsia="Arial" w:hAnsi="Arial"/>
                <w:sz w:val="22"/>
                <w:szCs w:val="22"/>
                <w:color w:val="008000"/>
                <w:w w:val="90"/>
                <w:vertAlign w:val="superscript"/>
              </w:rPr>
              <w:t>(1)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69.39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Form 3 being amended to correct the number of stock appreciation rights ("SARs") granted to Reporting Person on October 19, 2015.</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10/27/2015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6011"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2019-12-09T05:19:11Z</dcterms:created>
  <dcterms:modified xsi:type="dcterms:W3CDTF">2019-12-09T05:19:11Z</dcterms:modified>
</cp:coreProperties>
</file>