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074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Huston Thad Allen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03/15/2020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tbl>
      <w:tblPr>
        <w:tblLayout w:type="fixed"/>
        <w:tblInd w:w="185"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Chief Financial Officer</w:t>
      </w:r>
    </w:p>
    <w:p>
      <w:pPr>
        <w:spacing w:after="0" w:line="314"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1,061</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20,411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3"/>
              </w:rPr>
              <w:t>356</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20,055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1,061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100" w:type="dxa"/>
            <w:vAlign w:val="bottom"/>
          </w:tcPr>
          <w:p>
            <w:pPr>
              <w:ind w:left="260"/>
              <w:spacing w:after="0" w:line="126" w:lineRule="exact"/>
              <w:rPr>
                <w:sz w:val="20"/>
                <w:szCs w:val="20"/>
                <w:color w:val="auto"/>
              </w:rPr>
            </w:pPr>
            <w:r>
              <w:rPr>
                <w:rFonts w:ascii="Arial" w:cs="Arial" w:eastAsia="Arial" w:hAnsi="Arial"/>
                <w:sz w:val="13"/>
                <w:szCs w:val="13"/>
                <w:color w:val="0000FF"/>
              </w:rPr>
              <w:t>03/15/2020</w:t>
            </w:r>
          </w:p>
        </w:tc>
        <w:tc>
          <w:tcPr>
            <w:tcW w:w="1080" w:type="dxa"/>
            <w:vAlign w:val="bottom"/>
          </w:tcPr>
          <w:p>
            <w:pPr>
              <w:spacing w:after="0"/>
              <w:rPr>
                <w:sz w:val="10"/>
                <w:szCs w:val="10"/>
                <w:color w:val="auto"/>
              </w:rPr>
            </w:pPr>
          </w:p>
        </w:tc>
        <w:tc>
          <w:tcPr>
            <w:tcW w:w="64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0"/>
                <w:szCs w:val="10"/>
                <w:color w:val="auto"/>
              </w:rPr>
            </w:pPr>
          </w:p>
        </w:tc>
        <w:tc>
          <w:tcPr>
            <w:tcW w:w="780" w:type="dxa"/>
            <w:vAlign w:val="bottom"/>
          </w:tcPr>
          <w:p>
            <w:pPr>
              <w:ind w:left="380"/>
              <w:spacing w:after="0" w:line="126" w:lineRule="exact"/>
              <w:rPr>
                <w:sz w:val="20"/>
                <w:szCs w:val="20"/>
                <w:color w:val="auto"/>
              </w:rPr>
            </w:pPr>
            <w:r>
              <w:rPr>
                <w:rFonts w:ascii="Arial" w:cs="Arial" w:eastAsia="Arial" w:hAnsi="Arial"/>
                <w:sz w:val="13"/>
                <w:szCs w:val="13"/>
                <w:color w:val="0000FF"/>
              </w:rPr>
              <w:t>1,061</w:t>
            </w: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26" w:lineRule="exact"/>
              <w:rPr>
                <w:sz w:val="20"/>
                <w:szCs w:val="20"/>
                <w:color w:val="auto"/>
              </w:rPr>
            </w:pPr>
            <w:r>
              <w:rPr>
                <w:rFonts w:ascii="Arial" w:cs="Arial" w:eastAsia="Arial" w:hAnsi="Arial"/>
                <w:sz w:val="13"/>
                <w:szCs w:val="13"/>
                <w:color w:val="0000FF"/>
                <w:w w:val="90"/>
              </w:rPr>
              <w:t>53,815</w:t>
            </w:r>
          </w:p>
        </w:tc>
        <w:tc>
          <w:tcPr>
            <w:tcW w:w="260" w:type="dxa"/>
            <w:vAlign w:val="bottom"/>
          </w:tcPr>
          <w:p>
            <w:pPr>
              <w:spacing w:after="0"/>
              <w:rPr>
                <w:sz w:val="10"/>
                <w:szCs w:val="10"/>
                <w:color w:val="auto"/>
              </w:rPr>
            </w:pPr>
          </w:p>
        </w:tc>
        <w:tc>
          <w:tcPr>
            <w:tcW w:w="68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1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22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15, 2018, subject to continued service during the vesting period and the award agreement.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03/17/2020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0605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2020-03-17T17:53:35Z</dcterms:created>
  <dcterms:modified xsi:type="dcterms:W3CDTF">2020-03-17T17:53:35Z</dcterms:modified>
</cp:coreProperties>
</file>