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gb00bymt0j19_012919.txt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8"/>
          <w:szCs w:val="18"/>
          <w:color w:val="auto"/>
        </w:rPr>
        <w:t>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LIVANOVA PLC</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BYMT0J1</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(SEDOL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SEDOL No.</w:t>
      </w:r>
      <w:r>
        <w:rPr>
          <w:sz w:val="20"/>
          <w:szCs w:val="20"/>
          <w:color w:val="auto"/>
        </w:rPr>
        <w:tab/>
      </w:r>
      <w:r>
        <w:rPr>
          <w:rFonts w:ascii="Courier New" w:cs="Courier New" w:eastAsia="Courier New" w:hAnsi="Courier New"/>
          <w:sz w:val="18"/>
          <w:szCs w:val="18"/>
          <w:color w:val="auto"/>
        </w:rPr>
        <w:t>BYMT0J1</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5806339</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5915599</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5915599</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12.2%</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LIVANOVA PLC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20 Eastbourne Terrace</w:t>
      </w:r>
    </w:p>
    <w:p>
      <w:pPr>
        <w:ind w:left="6"/>
        <w:spacing w:after="0" w:line="238" w:lineRule="auto"/>
        <w:rPr>
          <w:sz w:val="20"/>
          <w:szCs w:val="20"/>
          <w:color w:val="auto"/>
        </w:rPr>
      </w:pPr>
      <w:r>
        <w:rPr>
          <w:rFonts w:ascii="Courier New" w:cs="Courier New" w:eastAsia="Courier New" w:hAnsi="Courier New"/>
          <w:sz w:val="19"/>
          <w:szCs w:val="19"/>
          <w:color w:val="auto"/>
        </w:rPr>
        <w:t>LONDON United Kingdom W2 6LG</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SEDOL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5915599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12.2%</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5806339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5915599</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LIVANOVA PLC.</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LIVANOVA PLC</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January 29,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Advisors, LLC</w:t>
      </w:r>
    </w:p>
    <w:p>
      <w:pPr>
        <w:ind w:left="100"/>
        <w:spacing w:after="0" w:line="238" w:lineRule="auto"/>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(Netherlands) B.V.</w:t>
      </w:r>
    </w:p>
    <w:p>
      <w:pPr>
        <w:ind w:left="100"/>
        <w:spacing w:after="0" w:line="237" w:lineRule="auto"/>
        <w:rPr>
          <w:sz w:val="20"/>
          <w:szCs w:val="20"/>
          <w:color w:val="auto"/>
        </w:rPr>
      </w:pPr>
      <w:r>
        <w:rPr>
          <w:rFonts w:ascii="Courier New" w:cs="Courier New" w:eastAsia="Courier New" w:hAnsi="Courier New"/>
          <w:sz w:val="19"/>
          <w:szCs w:val="19"/>
          <w:color w:val="auto"/>
        </w:rPr>
        <w:t>BlackRock Fund Advisors*</w:t>
      </w:r>
    </w:p>
    <w:p>
      <w:pPr>
        <w:ind w:left="100"/>
        <w:spacing w:after="0"/>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rPr>
          <w:sz w:val="20"/>
          <w:szCs w:val="20"/>
          <w:color w:val="auto"/>
        </w:rPr>
      </w:pPr>
      <w:r>
        <w:rPr>
          <w:rFonts w:ascii="Courier New" w:cs="Courier New" w:eastAsia="Courier New" w:hAnsi="Courier New"/>
          <w:sz w:val="19"/>
          <w:szCs w:val="19"/>
          <w:color w:val="auto"/>
        </w:rPr>
        <w:t>BlackRock Financial Management, Inc.</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Schweiz AG</w:t>
      </w:r>
    </w:p>
    <w:p>
      <w:pPr>
        <w:ind w:left="100"/>
        <w:spacing w:after="0"/>
        <w:rPr>
          <w:sz w:val="20"/>
          <w:szCs w:val="20"/>
          <w:color w:val="auto"/>
        </w:rPr>
      </w:pPr>
      <w:r>
        <w:rPr>
          <w:rFonts w:ascii="Courier New" w:cs="Courier New" w:eastAsia="Courier New" w:hAnsi="Courier New"/>
          <w:sz w:val="19"/>
          <w:szCs w:val="19"/>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3"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w:t>
      </w:r>
    </w:p>
    <w:p>
      <w:pPr>
        <w:sectPr>
          <w:pgSz w:w="12240" w:h="15840" w:orient="portrait"/>
          <w:cols w:equalWidth="0" w:num="1">
            <w:col w:w="10680"/>
          </w:cols>
          <w:pgMar w:left="120" w:top="209" w:right="1440" w:bottom="0" w:gutter="0" w:footer="0" w:header="0"/>
        </w:sectPr>
      </w:pPr>
    </w:p>
    <w:bookmarkStart w:id="5" w:name="page6"/>
    <w:bookmarkEnd w:id="5"/>
    <w:p>
      <w:pPr>
        <w:ind w:right="3120"/>
        <w:spacing w:after="0" w:line="237" w:lineRule="auto"/>
        <w:rPr>
          <w:sz w:val="20"/>
          <w:szCs w:val="20"/>
          <w:color w:val="auto"/>
        </w:rPr>
      </w:pPr>
      <w:r>
        <w:rPr>
          <w:rFonts w:ascii="Courier New" w:cs="Courier New" w:eastAsia="Courier New" w:hAnsi="Courier New"/>
          <w:sz w:val="19"/>
          <w:szCs w:val="19"/>
          <w:color w:val="auto"/>
        </w:rPr>
        <w:t>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2019-12-19T21:05:58Z</dcterms:created>
  <dcterms:modified xsi:type="dcterms:W3CDTF">2019-12-19T21:05:58Z</dcterms:modified>
</cp:coreProperties>
</file>