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Novak Alfred J</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LivaNova PLC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LIVN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NOIRTH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LONDON</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X0</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0000FF"/>
              </w:rPr>
              <w:t>17,020</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18"/>
                <w:szCs w:val="18"/>
                <w:color w:val="0000FF"/>
              </w:rPr>
              <w:t>1,209</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vMerge w:val="continue"/>
          </w:tcPr>
          <w:p>
            <w:pPr>
              <w:spacing w:after="0"/>
              <w:rPr>
                <w:sz w:val="16"/>
                <w:szCs w:val="16"/>
                <w:color w:val="auto"/>
              </w:rPr>
            </w:pP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was granted an award of restricted stock units ("RSUs"), all of such shares shall vest and all forfeiture restrictions thereon to lapse on April 29, 2016. The restricted shares are subject to forfeiture prior to vesting in accordance with the terms of the Restricted Stock Agreement.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6"/>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8862"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2019-12-23T21:36:39Z</dcterms:created>
  <dcterms:modified xsi:type="dcterms:W3CDTF">2019-12-23T21:36:39Z</dcterms:modified>
</cp:coreProperties>
</file>