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155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155305"/>
                    </a:xfrm>
                    <a:prstGeom prst="rect">
                      <a:avLst/>
                    </a:prstGeom>
                    <a:noFill/>
                  </pic:spPr>
                </pic:pic>
              </a:graphicData>
            </a:graphic>
          </wp:anchor>
        </w:drawing>
      </w:r>
    </w:p>
    <w:p>
      <w:pPr>
        <w:sectPr>
          <w:pgSz w:w="11900" w:h="16897"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Khoury Roy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01/10/2020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 EASTBOURNE TERRACE</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920" w:type="dxa"/>
            <w:vAlign w:val="bottom"/>
          </w:tcPr>
          <w:p>
            <w:pPr>
              <w:ind w:left="180"/>
              <w:spacing w:after="0"/>
              <w:rPr>
                <w:sz w:val="20"/>
                <w:szCs w:val="20"/>
                <w:color w:val="auto"/>
              </w:rPr>
            </w:pPr>
            <w:r>
              <w:rPr>
                <w:rFonts w:ascii="Arial" w:cs="Arial" w:eastAsia="Arial" w:hAnsi="Arial"/>
                <w:sz w:val="18"/>
                <w:szCs w:val="18"/>
                <w:color w:val="0000FF"/>
              </w:rPr>
              <w:t>X0</w:t>
            </w:r>
          </w:p>
        </w:tc>
        <w:tc>
          <w:tcPr>
            <w:tcW w:w="1380" w:type="dxa"/>
            <w:vAlign w:val="bottom"/>
          </w:tcPr>
          <w:p>
            <w:pPr>
              <w:ind w:left="340"/>
              <w:spacing w:after="0"/>
              <w:rPr>
                <w:sz w:val="20"/>
                <w:szCs w:val="20"/>
                <w:color w:val="auto"/>
              </w:rPr>
            </w:pPr>
            <w:r>
              <w:rPr>
                <w:rFonts w:ascii="Arial" w:cs="Arial" w:eastAsia="Arial" w:hAnsi="Arial"/>
                <w:sz w:val="18"/>
                <w:szCs w:val="18"/>
                <w:color w:val="0000FF"/>
              </w:rPr>
              <w:t>W26LG</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80"/>
              <w:spacing w:after="0"/>
              <w:rPr>
                <w:sz w:val="20"/>
                <w:szCs w:val="20"/>
                <w:color w:val="auto"/>
              </w:rPr>
            </w:pPr>
            <w:r>
              <w:rPr>
                <w:rFonts w:ascii="Arial" w:cs="Arial" w:eastAsia="Arial" w:hAnsi="Arial"/>
                <w:sz w:val="18"/>
                <w:szCs w:val="18"/>
                <w:color w:val="0000FF"/>
              </w:rPr>
              <w:t>President, International</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97"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ind w:left="560"/>
              <w:spacing w:after="0"/>
              <w:rPr>
                <w:sz w:val="20"/>
                <w:szCs w:val="20"/>
                <w:color w:val="auto"/>
              </w:rPr>
            </w:pPr>
            <w:r>
              <w:rPr>
                <w:rFonts w:ascii="Arial" w:cs="Arial" w:eastAsia="Arial" w:hAnsi="Arial"/>
                <w:sz w:val="18"/>
                <w:szCs w:val="18"/>
                <w:color w:val="0000FF"/>
              </w:rPr>
              <w:t>1,129</w:t>
            </w:r>
          </w:p>
        </w:tc>
        <w:tc>
          <w:tcPr>
            <w:tcW w:w="860" w:type="dxa"/>
            <w:vAlign w:val="bottom"/>
          </w:tcPr>
          <w:p>
            <w:pPr>
              <w:ind w:left="5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8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08/05/2020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08/05/2020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573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03/01/2020</w:t>
            </w:r>
            <w:r>
              <w:rPr>
                <w:rFonts w:ascii="Arial" w:cs="Arial" w:eastAsia="Arial" w:hAnsi="Arial"/>
                <w:sz w:val="22"/>
                <w:szCs w:val="22"/>
                <w:color w:val="008000"/>
                <w:w w:val="84"/>
                <w:vertAlign w:val="superscript"/>
              </w:rPr>
              <w:t>(3)</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03/01/2020</w:t>
            </w:r>
            <w:r>
              <w:rPr>
                <w:rFonts w:ascii="Arial" w:cs="Arial" w:eastAsia="Arial" w:hAnsi="Arial"/>
                <w:sz w:val="22"/>
                <w:szCs w:val="22"/>
                <w:color w:val="008000"/>
                <w:w w:val="86"/>
                <w:vertAlign w:val="superscript"/>
              </w:rPr>
              <w:t>(3)</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1,359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03/01/2021</w:t>
            </w:r>
            <w:r>
              <w:rPr>
                <w:rFonts w:ascii="Arial" w:cs="Arial" w:eastAsia="Arial" w:hAnsi="Arial"/>
                <w:sz w:val="22"/>
                <w:szCs w:val="22"/>
                <w:color w:val="008000"/>
                <w:w w:val="84"/>
                <w:vertAlign w:val="superscript"/>
              </w:rPr>
              <w:t>(5)</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03/01/2021</w:t>
            </w:r>
            <w:r>
              <w:rPr>
                <w:rFonts w:ascii="Arial" w:cs="Arial" w:eastAsia="Arial" w:hAnsi="Arial"/>
                <w:sz w:val="22"/>
                <w:szCs w:val="22"/>
                <w:color w:val="008000"/>
                <w:w w:val="86"/>
                <w:vertAlign w:val="superscript"/>
              </w:rPr>
              <w:t>(5)</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1,359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05/05/2020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453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05/05/2021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05/05/2021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453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12/15/2020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12/15/2020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515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12/15/2021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12/15/2021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514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589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589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03/15/2022</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93"/>
              </w:rPr>
              <w:t>589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1"/>
                <w:szCs w:val="11"/>
                <w:color w:val="008000"/>
              </w:rPr>
              <w:t>(9)</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2,159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(10)</w:t>
            </w:r>
          </w:p>
        </w:tc>
        <w:tc>
          <w:tcPr>
            <w:tcW w:w="1520" w:type="dxa"/>
            <w:vAlign w:val="bottom"/>
            <w:tcBorders>
              <w:bottom w:val="single" w:sz="8" w:color="2C2C2C"/>
            </w:tcBorders>
            <w:gridSpan w:val="2"/>
          </w:tcPr>
          <w:p>
            <w:pPr>
              <w:jc w:val="center"/>
              <w:ind w:left="534"/>
              <w:spacing w:after="0"/>
              <w:rPr>
                <w:sz w:val="20"/>
                <w:szCs w:val="20"/>
                <w:color w:val="auto"/>
              </w:rPr>
            </w:pPr>
            <w:r>
              <w:rPr>
                <w:rFonts w:ascii="Arial" w:cs="Arial" w:eastAsia="Arial" w:hAnsi="Arial"/>
                <w:sz w:val="14"/>
                <w:szCs w:val="14"/>
                <w:color w:val="0000FF"/>
                <w:w w:val="83"/>
              </w:rPr>
              <w:t>03/01/2021</w:t>
            </w:r>
            <w:r>
              <w:rPr>
                <w:rFonts w:ascii="Arial" w:cs="Arial" w:eastAsia="Arial" w:hAnsi="Arial"/>
                <w:sz w:val="22"/>
                <w:szCs w:val="22"/>
                <w:color w:val="008000"/>
                <w:w w:val="83"/>
                <w:vertAlign w:val="superscript"/>
              </w:rPr>
              <w:t>(11)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3"/>
              </w:rPr>
              <w:t>03/01/2021</w:t>
            </w:r>
            <w:r>
              <w:rPr>
                <w:rFonts w:ascii="Arial" w:cs="Arial" w:eastAsia="Arial" w:hAnsi="Arial"/>
                <w:sz w:val="22"/>
                <w:szCs w:val="22"/>
                <w:color w:val="008000"/>
                <w:w w:val="83"/>
                <w:vertAlign w:val="superscript"/>
              </w:rPr>
              <w:t>(11)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2,357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(10)</w:t>
            </w:r>
          </w:p>
        </w:tc>
        <w:tc>
          <w:tcPr>
            <w:tcW w:w="1520" w:type="dxa"/>
            <w:vAlign w:val="bottom"/>
            <w:tcBorders>
              <w:bottom w:val="single" w:sz="8" w:color="2C2C2C"/>
            </w:tcBorders>
            <w:gridSpan w:val="2"/>
          </w:tcPr>
          <w:p>
            <w:pPr>
              <w:jc w:val="center"/>
              <w:ind w:left="534"/>
              <w:spacing w:after="0"/>
              <w:rPr>
                <w:sz w:val="20"/>
                <w:szCs w:val="20"/>
                <w:color w:val="auto"/>
              </w:rPr>
            </w:pPr>
            <w:r>
              <w:rPr>
                <w:rFonts w:ascii="Arial" w:cs="Arial" w:eastAsia="Arial" w:hAnsi="Arial"/>
                <w:sz w:val="14"/>
                <w:szCs w:val="14"/>
                <w:color w:val="0000FF"/>
                <w:w w:val="83"/>
              </w:rPr>
              <w:t>03/01/2021</w:t>
            </w:r>
            <w:r>
              <w:rPr>
                <w:rFonts w:ascii="Arial" w:cs="Arial" w:eastAsia="Arial" w:hAnsi="Arial"/>
                <w:sz w:val="22"/>
                <w:szCs w:val="22"/>
                <w:color w:val="008000"/>
                <w:w w:val="83"/>
                <w:vertAlign w:val="superscript"/>
              </w:rPr>
              <w:t>(13)</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(14)</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2,357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(10)</w:t>
            </w:r>
          </w:p>
        </w:tc>
        <w:tc>
          <w:tcPr>
            <w:tcW w:w="1520" w:type="dxa"/>
            <w:vAlign w:val="bottom"/>
            <w:tcBorders>
              <w:bottom w:val="single" w:sz="8" w:color="2C2C2C"/>
            </w:tcBorders>
            <w:gridSpan w:val="2"/>
          </w:tcPr>
          <w:p>
            <w:pPr>
              <w:jc w:val="center"/>
              <w:ind w:left="534"/>
              <w:spacing w:after="0"/>
              <w:rPr>
                <w:sz w:val="20"/>
                <w:szCs w:val="20"/>
                <w:color w:val="auto"/>
              </w:rPr>
            </w:pPr>
            <w:r>
              <w:rPr>
                <w:rFonts w:ascii="Arial" w:cs="Arial" w:eastAsia="Arial" w:hAnsi="Arial"/>
                <w:sz w:val="14"/>
                <w:szCs w:val="14"/>
                <w:color w:val="0000FF"/>
                <w:w w:val="83"/>
              </w:rPr>
              <w:t>03/01/2022</w:t>
            </w:r>
            <w:r>
              <w:rPr>
                <w:rFonts w:ascii="Arial" w:cs="Arial" w:eastAsia="Arial" w:hAnsi="Arial"/>
                <w:sz w:val="22"/>
                <w:szCs w:val="22"/>
                <w:color w:val="008000"/>
                <w:w w:val="83"/>
                <w:vertAlign w:val="superscript"/>
              </w:rPr>
              <w:t>(15)</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3"/>
              </w:rPr>
              <w:t>03/01/2022</w:t>
            </w:r>
            <w:r>
              <w:rPr>
                <w:rFonts w:ascii="Arial" w:cs="Arial" w:eastAsia="Arial" w:hAnsi="Arial"/>
                <w:sz w:val="22"/>
                <w:szCs w:val="22"/>
                <w:color w:val="008000"/>
                <w:w w:val="83"/>
                <w:vertAlign w:val="superscript"/>
              </w:rPr>
              <w:t>(15)</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2,159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(10)</w:t>
            </w:r>
          </w:p>
        </w:tc>
        <w:tc>
          <w:tcPr>
            <w:tcW w:w="1520" w:type="dxa"/>
            <w:vAlign w:val="bottom"/>
            <w:tcBorders>
              <w:bottom w:val="single" w:sz="8" w:color="2C2C2C"/>
            </w:tcBorders>
            <w:gridSpan w:val="2"/>
          </w:tcPr>
          <w:p>
            <w:pPr>
              <w:jc w:val="center"/>
              <w:ind w:left="534"/>
              <w:spacing w:after="0"/>
              <w:rPr>
                <w:sz w:val="20"/>
                <w:szCs w:val="20"/>
                <w:color w:val="auto"/>
              </w:rPr>
            </w:pPr>
            <w:r>
              <w:rPr>
                <w:rFonts w:ascii="Arial" w:cs="Arial" w:eastAsia="Arial" w:hAnsi="Arial"/>
                <w:sz w:val="14"/>
                <w:szCs w:val="14"/>
                <w:color w:val="0000FF"/>
                <w:w w:val="83"/>
              </w:rPr>
              <w:t>03/01/2022</w:t>
            </w:r>
            <w:r>
              <w:rPr>
                <w:rFonts w:ascii="Arial" w:cs="Arial" w:eastAsia="Arial" w:hAnsi="Arial"/>
                <w:sz w:val="22"/>
                <w:szCs w:val="22"/>
                <w:color w:val="008000"/>
                <w:w w:val="83"/>
                <w:vertAlign w:val="superscript"/>
              </w:rPr>
              <w:t>(17)</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(18)</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6"/>
              <w:spacing w:after="0"/>
              <w:rPr>
                <w:sz w:val="20"/>
                <w:szCs w:val="20"/>
                <w:color w:val="auto"/>
              </w:rPr>
            </w:pPr>
            <w:r>
              <w:rPr>
                <w:rFonts w:ascii="Arial" w:cs="Arial" w:eastAsia="Arial" w:hAnsi="Arial"/>
                <w:sz w:val="18"/>
                <w:szCs w:val="18"/>
                <w:color w:val="0000FF"/>
                <w:w w:val="88"/>
              </w:rPr>
              <w:t>2,159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(19)</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08/05/2026</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6"/>
              <w:spacing w:after="0"/>
              <w:rPr>
                <w:sz w:val="20"/>
                <w:szCs w:val="20"/>
                <w:color w:val="auto"/>
              </w:rPr>
            </w:pPr>
            <w:r>
              <w:rPr>
                <w:rFonts w:ascii="Arial" w:cs="Arial" w:eastAsia="Arial" w:hAnsi="Arial"/>
                <w:sz w:val="18"/>
                <w:szCs w:val="18"/>
                <w:color w:val="0000FF"/>
                <w:w w:val="88"/>
              </w:rPr>
              <w:t>7,653</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61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(20)</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12/15/2027</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6"/>
              <w:spacing w:after="0"/>
              <w:rPr>
                <w:sz w:val="20"/>
                <w:szCs w:val="20"/>
                <w:color w:val="auto"/>
              </w:rPr>
            </w:pPr>
            <w:r>
              <w:rPr>
                <w:rFonts w:ascii="Arial" w:cs="Arial" w:eastAsia="Arial" w:hAnsi="Arial"/>
                <w:sz w:val="18"/>
                <w:szCs w:val="18"/>
                <w:color w:val="0000FF"/>
                <w:w w:val="88"/>
              </w:rPr>
              <w:t>4,101</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80.26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(21)</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6"/>
              <w:spacing w:after="0"/>
              <w:rPr>
                <w:sz w:val="20"/>
                <w:szCs w:val="20"/>
                <w:color w:val="auto"/>
              </w:rPr>
            </w:pPr>
            <w:r>
              <w:rPr>
                <w:rFonts w:ascii="Arial" w:cs="Arial" w:eastAsia="Arial" w:hAnsi="Arial"/>
                <w:sz w:val="18"/>
                <w:szCs w:val="18"/>
                <w:color w:val="0000FF"/>
                <w:w w:val="88"/>
              </w:rPr>
              <w:t>7,659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88.38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(22)</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03/30/2029</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6"/>
              <w:spacing w:after="0"/>
              <w:rPr>
                <w:sz w:val="20"/>
                <w:szCs w:val="20"/>
                <w:color w:val="auto"/>
              </w:rPr>
            </w:pPr>
            <w:r>
              <w:rPr>
                <w:rFonts w:ascii="Arial" w:cs="Arial" w:eastAsia="Arial" w:hAnsi="Arial"/>
                <w:sz w:val="18"/>
                <w:szCs w:val="18"/>
                <w:color w:val="0000FF"/>
                <w:w w:val="88"/>
              </w:rPr>
              <w:t>6,698</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97.25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terms of the award agreement.</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August 5, 2016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Exercise and expiration dates are estimated and determined based on the release date of the Company's full-year 2019 financial results which is defined as Measure Date in footnote 4.</w:t>
      </w:r>
    </w:p>
    <w:p>
      <w:pPr>
        <w:spacing w:after="0" w:line="64" w:lineRule="exact"/>
        <w:rPr>
          <w:rFonts w:ascii="Arial" w:cs="Arial" w:eastAsia="Arial" w:hAnsi="Arial"/>
          <w:sz w:val="12"/>
          <w:szCs w:val="12"/>
          <w:color w:val="008000"/>
        </w:rPr>
      </w:pPr>
    </w:p>
    <w:p>
      <w:pPr>
        <w:jc w:val="both"/>
        <w:ind w:left="40" w:right="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5, 2017, reporting person was granted RSUs that vest 25% on the second day after release of LivaNova's full-year 2018 financial results, February 27, 2019 (Measure Date) and 25% on each of the next three anniversaries thereof,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w:t>
      </w:r>
    </w:p>
    <w:p>
      <w:pPr>
        <w:sectPr>
          <w:pgSz w:w="11900" w:h="16897" w:orient="portrait"/>
          <w:cols w:equalWidth="0" w:num="1">
            <w:col w:w="11420"/>
          </w:cols>
          <w:pgMar w:left="240" w:top="226" w:right="239" w:bottom="0" w:gutter="0" w:footer="0" w:header="0"/>
          <w:type w:val="continuous"/>
        </w:sectPr>
      </w:pPr>
    </w:p>
    <w:bookmarkStart w:id="1" w:name="page2"/>
    <w:bookmarkEnd w:id="1"/>
    <w:p>
      <w:pPr>
        <w:ind w:right="200"/>
        <w:spacing w:after="0" w:line="239" w:lineRule="auto"/>
        <w:rPr>
          <w:sz w:val="20"/>
          <w:szCs w:val="20"/>
          <w:color w:val="auto"/>
        </w:rPr>
      </w:pPr>
      <w:r>
        <w:rPr>
          <w:rFonts w:ascii="Arial" w:cs="Arial" w:eastAsia="Arial" w:hAnsi="Arial"/>
          <w:sz w:val="14"/>
          <w:szCs w:val="14"/>
          <w:color w:val="008000"/>
        </w:rPr>
        <w:t>target price determined by linear interpolation. The number included in column 3 of Table II reflects the unvested RSUs eligible for vesting at the target price subject to continued service during the vesting period and the terms of the award agreement.</w:t>
      </w:r>
    </w:p>
    <w:p>
      <w:pPr>
        <w:spacing w:after="0" w:line="30"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Exercise and expiration dates are estimated and determined based on the release date of the Company's full-year 2019 financial results which is defined as Measure Date in footnote 4.</w:t>
      </w:r>
    </w:p>
    <w:p>
      <w:pPr>
        <w:spacing w:after="0" w:line="64" w:lineRule="exact"/>
        <w:rPr>
          <w:rFonts w:ascii="Arial" w:cs="Arial" w:eastAsia="Arial" w:hAnsi="Arial"/>
          <w:sz w:val="12"/>
          <w:szCs w:val="12"/>
          <w:color w:val="008000"/>
        </w:rPr>
      </w:pP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May 5, 2017, subject to continued service during the vesting period and the terms of the award agreement.</w:t>
      </w:r>
    </w:p>
    <w:p>
      <w:pPr>
        <w:spacing w:after="0" w:line="30" w:lineRule="exact"/>
        <w:rPr>
          <w:rFonts w:ascii="Arial" w:cs="Arial" w:eastAsia="Arial" w:hAnsi="Arial"/>
          <w:sz w:val="14"/>
          <w:szCs w:val="14"/>
          <w:color w:val="008000"/>
        </w:rPr>
      </w:pPr>
    </w:p>
    <w:p>
      <w:pPr>
        <w:ind w:right="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December 15, 2017 subject to continued service during the vesting period and the terms of the award agreement.</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March 15, 2018, subject to continued service during the vesting period and the terms of the award agreement.</w:t>
      </w:r>
    </w:p>
    <w:p>
      <w:pPr>
        <w:spacing w:after="0" w:line="30" w:lineRule="exact"/>
        <w:rPr>
          <w:rFonts w:ascii="Arial" w:cs="Arial" w:eastAsia="Arial" w:hAnsi="Arial"/>
          <w:sz w:val="14"/>
          <w:szCs w:val="14"/>
          <w:color w:val="008000"/>
        </w:rPr>
      </w:pPr>
    </w:p>
    <w:p>
      <w:pPr>
        <w:ind w:right="6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March 30, 2019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 stock unit (PSU) represents a contingent right to receive one Ordinary Share of the Company in accordance with the terms of the Plan and the terms of the award agreement.</w:t>
      </w:r>
    </w:p>
    <w:p>
      <w:pPr>
        <w:spacing w:after="0" w:line="64" w:lineRule="exact"/>
        <w:rPr>
          <w:rFonts w:ascii="Arial" w:cs="Arial" w:eastAsia="Arial" w:hAnsi="Arial"/>
          <w:sz w:val="12"/>
          <w:szCs w:val="12"/>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Exercise and expiration dates are estimated and determined based on the actual filing date of the 2020 Form 10-K referenced in footnote 12.</w:t>
      </w:r>
    </w:p>
    <w:p>
      <w:pPr>
        <w:spacing w:after="0" w:line="64" w:lineRule="exact"/>
        <w:rPr>
          <w:rFonts w:ascii="Arial" w:cs="Arial" w:eastAsia="Arial" w:hAnsi="Arial"/>
          <w:sz w:val="12"/>
          <w:szCs w:val="12"/>
          <w:color w:val="008000"/>
        </w:rPr>
      </w:pPr>
    </w:p>
    <w:p>
      <w:pPr>
        <w:jc w:val="both"/>
        <w:ind w:right="180" w:firstLine="9"/>
        <w:spacing w:after="0" w:line="28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2018, reporting person was granted PSUs to vest or lapse on the filing of the Company's 2020 Form 10-K based on how the Company's cumulative adjusted free cash flow for fiscal years 2018, 2019 and 2020 compares to a target. The number included in column 3 of Table II reflects the target number of PSUs eligible for vesting subject to continued service during the vesting period and the terms of the award agreement.</w:t>
      </w:r>
    </w:p>
    <w:p>
      <w:pPr>
        <w:spacing w:after="0" w:line="2"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2020 Form 10-K referenced in footnote 14.</w:t>
      </w:r>
    </w:p>
    <w:p>
      <w:pPr>
        <w:spacing w:after="0" w:line="41" w:lineRule="exact"/>
        <w:rPr>
          <w:rFonts w:ascii="Arial" w:cs="Arial" w:eastAsia="Arial" w:hAnsi="Arial"/>
          <w:sz w:val="14"/>
          <w:szCs w:val="14"/>
          <w:color w:val="008000"/>
        </w:rPr>
      </w:pPr>
    </w:p>
    <w:p>
      <w:pPr>
        <w:ind w:right="140" w:firstLine="9"/>
        <w:spacing w:after="0" w:line="28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2018, reporting person was granted PSUs to vest or lapse on the filing of the Company's Annual Report on Form 10-K for the fiscal year ending December 31, 2020 ("2020 Form 10-K") based on the rank of the Company's total shareholder return for the three-year period ending December 31, 2020 relative to the total shareholder return of a peer group of companies. The number included in column 3 of Table II reflects the target number of PSUs eligible for vesting subject to continued service during the vesting period and the terms of the award agreement.</w:t>
      </w:r>
    </w:p>
    <w:p>
      <w:pPr>
        <w:spacing w:after="0" w:line="2"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2020 Form 10-K referenced in footnote 16.</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PSUs to vest or lapse on the filing of the Company's Annual Report on Form 10-K for the fiscal year ending December 31, 2021 ("2021 Form 10-K")</w:t>
      </w:r>
    </w:p>
    <w:p>
      <w:pPr>
        <w:spacing w:after="0" w:line="22" w:lineRule="exact"/>
        <w:rPr>
          <w:rFonts w:ascii="Arial" w:cs="Arial" w:eastAsia="Arial" w:hAnsi="Arial"/>
          <w:sz w:val="12"/>
          <w:szCs w:val="12"/>
          <w:color w:val="008000"/>
        </w:rPr>
      </w:pPr>
    </w:p>
    <w:p>
      <w:pPr>
        <w:jc w:val="both"/>
        <w:ind w:right="20"/>
        <w:spacing w:after="0" w:line="294" w:lineRule="auto"/>
        <w:rPr>
          <w:rFonts w:ascii="Arial" w:cs="Arial" w:eastAsia="Arial" w:hAnsi="Arial"/>
          <w:sz w:val="12"/>
          <w:szCs w:val="12"/>
          <w:color w:val="008000"/>
        </w:rPr>
      </w:pPr>
      <w:r>
        <w:rPr>
          <w:rFonts w:ascii="Arial" w:cs="Arial" w:eastAsia="Arial" w:hAnsi="Arial"/>
          <w:sz w:val="12"/>
          <w:szCs w:val="12"/>
          <w:color w:val="008000"/>
        </w:rPr>
        <w:t>based on the rank of the Company's total shareholder return for the three-year period ending December 31, 2021 relative to the total shareholder return of a peer group of companies, as determined by the Plan Administrator. The number included in column 3 of Table II reflects the target number of PSUs eligible for vesting subject to continued service during the vesting period and the terms of the award agreement.</w:t>
      </w:r>
    </w:p>
    <w:p>
      <w:pPr>
        <w:spacing w:after="0" w:line="1"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Company's Annual Report Form 10-K referenced in footnote 18.</w:t>
      </w:r>
    </w:p>
    <w:p>
      <w:pPr>
        <w:spacing w:after="0" w:line="41" w:lineRule="exact"/>
        <w:rPr>
          <w:rFonts w:ascii="Arial" w:cs="Arial" w:eastAsia="Arial" w:hAnsi="Arial"/>
          <w:sz w:val="14"/>
          <w:szCs w:val="14"/>
          <w:color w:val="008000"/>
        </w:rPr>
      </w:pPr>
    </w:p>
    <w:p>
      <w:pPr>
        <w:ind w:right="60" w:firstLine="9"/>
        <w:spacing w:after="0" w:line="28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number included in column 3 of Table II reflects the target number of PSUs eligible for vesting subject to continued service during the vesting period and the terms of the award agreement.</w:t>
      </w:r>
    </w:p>
    <w:p>
      <w:pPr>
        <w:spacing w:after="0" w:line="2" w:lineRule="exact"/>
        <w:rPr>
          <w:rFonts w:ascii="Arial" w:cs="Arial" w:eastAsia="Arial" w:hAnsi="Arial"/>
          <w:sz w:val="12"/>
          <w:szCs w:val="12"/>
          <w:color w:val="008000"/>
        </w:rPr>
      </w:pPr>
    </w:p>
    <w:p>
      <w:pPr>
        <w:ind w:right="6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5, 2016, reporting person was granted an award of stock appreciation rights ("SARs"). Subject to the terms and conditions of the Plan and the terms of the SAR Agreement, the SARs shall vest in equal installments of 25% on each of the four anniversaries of the grant date. There are 5,740 shares vested and exercisable and 1,913 shares unvested as the filing of this Form 3.</w:t>
      </w:r>
    </w:p>
    <w:p>
      <w:pPr>
        <w:ind w:right="8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15, 2017, reporting person was granted an award of stock appreciation rights ("SARs"). Subject to the terms and conditions of the Plan and the SAR Agreement, the terms of the SARs shall vest in equal installments of 25% on each of the four anniversaries of the grant date. There are 2,051 shares vested and 2,051 shares unvested as the filing of this Form 3.</w:t>
      </w:r>
    </w:p>
    <w:p>
      <w:pPr>
        <w:ind w:right="2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2018, reporting person was granted an award of stock appreciation rights ("SARs"). Subject to the terms and conditions of the Plan and the terms of the SAR Agreement, the SARs shall vest in equal installments of 25% on each of the four anniversaries of the grant date. There are 1,915 shares vested and exercisable and 5,744 shares unvested as of the filing of this Form 3.</w:t>
      </w:r>
    </w:p>
    <w:p>
      <w:pPr>
        <w:ind w:right="20" w:firstLine="9"/>
        <w:spacing w:after="0" w:line="29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an award of stock appreciation rights ("SARs"). Subject to the terms and conditions of the Plan and the terms of the SAR Agreement, the SARs shall vest in equal installments of 25% on each of the first four anniversaries of the grant date.</w:t>
      </w: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60"/>
          </w:cols>
          <w:pgMar w:left="280" w:top="129"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140" w:firstLine="648"/>
        <w:spacing w:after="0" w:line="288" w:lineRule="auto"/>
        <w:rPr>
          <w:sz w:val="20"/>
          <w:szCs w:val="20"/>
          <w:color w:val="auto"/>
        </w:rPr>
      </w:pPr>
      <w:r>
        <w:rPr>
          <w:rFonts w:ascii="Arial" w:cs="Arial" w:eastAsia="Arial" w:hAnsi="Arial"/>
          <w:sz w:val="20"/>
          <w:szCs w:val="20"/>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2" w:lineRule="exact"/>
        <w:rPr>
          <w:sz w:val="20"/>
          <w:szCs w:val="20"/>
          <w:color w:val="auto"/>
        </w:rPr>
      </w:pPr>
    </w:p>
    <w:p>
      <w:pPr>
        <w:ind w:left="1300" w:right="20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Roy Khoury</w:t>
      </w:r>
    </w:p>
    <w:sectPr>
      <w:pgSz w:w="11900" w:h="16838" w:orient="portrait"/>
      <w:cols w:equalWidth="0" w:num="1">
        <w:col w:w="11400"/>
      </w:cols>
      <w:pgMar w:left="240" w:top="3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80129"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2020-01-10T16:14:11Z</dcterms:created>
  <dcterms:modified xsi:type="dcterms:W3CDTF">2020-01-10T16:14:11Z</dcterms:modified>
</cp:coreProperties>
</file>