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4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-231140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6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3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6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5280025</wp:posOffset>
            </wp:positionH>
            <wp:positionV relativeFrom="paragraph">
              <wp:posOffset>-594360</wp:posOffset>
            </wp:positionV>
            <wp:extent cx="8255" cy="5949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499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-602615</wp:posOffset>
            </wp:positionV>
            <wp:extent cx="8255" cy="6032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3250"/>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-578485</wp:posOffset>
            </wp:positionV>
            <wp:extent cx="1270000" cy="554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549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-1649730</wp:posOffset>
            </wp:positionH>
            <wp:positionV relativeFrom="paragraph">
              <wp:posOffset>26035</wp:posOffset>
            </wp:positionV>
            <wp:extent cx="6970395" cy="1583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0395" cy="1583690"/>
                    </a:xfrm>
                    <a:prstGeom prst="rect">
                      <a:avLst/>
                    </a:prstGeom>
                    <a:noFill/>
                  </pic:spPr>
                </pic:pic>
              </a:graphicData>
            </a:graphic>
          </wp:anchor>
        </w:drawing>
      </w:r>
    </w:p>
    <w:p>
      <w:pPr>
        <w:spacing w:after="0" w:line="88"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Dolci Marco</w:t>
        </w:r>
      </w:hyperlink>
    </w:p>
    <w:p>
      <w:pPr>
        <w:spacing w:after="0" w:line="30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LivaNova PLC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LIVN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color w:val="0000FF"/>
        </w:rPr>
        <w:t>03/01/2021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80" w:firstLine="5"/>
        <w:spacing w:after="0" w:line="234" w:lineRule="auto"/>
        <w:tabs>
          <w:tab w:leader="none" w:pos="13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9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7"/>
        </w:trPr>
        <w:tc>
          <w:tcPr>
            <w:tcW w:w="24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99"/>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595"/>
        <w:spacing w:after="0"/>
        <w:rPr>
          <w:sz w:val="20"/>
          <w:szCs w:val="20"/>
          <w:color w:val="auto"/>
        </w:rPr>
      </w:pPr>
      <w:r>
        <w:rPr>
          <w:rFonts w:ascii="Arial" w:cs="Arial" w:eastAsia="Arial" w:hAnsi="Arial"/>
          <w:sz w:val="16"/>
          <w:szCs w:val="16"/>
          <w:color w:val="0000FF"/>
        </w:rPr>
        <w:t>SVP Global Operations, R&amp;D</w:t>
      </w:r>
    </w:p>
    <w:p>
      <w:pPr>
        <w:spacing w:after="0" w:line="307" w:lineRule="exact"/>
        <w:rPr>
          <w:sz w:val="24"/>
          <w:szCs w:val="24"/>
          <w:color w:val="auto"/>
        </w:rPr>
      </w:pPr>
    </w:p>
    <w:p>
      <w:pPr>
        <w:sectPr>
          <w:pgSz w:w="11900" w:h="16838" w:orient="portrait"/>
          <w:cols w:equalWidth="0" w:num="3">
            <w:col w:w="3180" w:space="720"/>
            <w:col w:w="3105" w:space="720"/>
            <w:col w:w="3355"/>
          </w:cols>
          <w:pgMar w:left="460" w:top="220"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6"/>
                <w:szCs w:val="16"/>
                <w:color w:val="0000FF"/>
              </w:rPr>
              <w:t>LONDON</w:t>
            </w:r>
          </w:p>
        </w:tc>
        <w:tc>
          <w:tcPr>
            <w:tcW w:w="1060" w:type="dxa"/>
            <w:vAlign w:val="bottom"/>
          </w:tcPr>
          <w:p>
            <w:pPr>
              <w:ind w:left="260"/>
              <w:spacing w:after="0"/>
              <w:rPr>
                <w:sz w:val="20"/>
                <w:szCs w:val="20"/>
                <w:color w:val="auto"/>
              </w:rPr>
            </w:pPr>
            <w:r>
              <w:rPr>
                <w:rFonts w:ascii="Arial" w:cs="Arial" w:eastAsia="Arial" w:hAnsi="Arial"/>
                <w:sz w:val="16"/>
                <w:szCs w:val="16"/>
                <w:color w:val="0000FF"/>
              </w:rPr>
              <w:t>X0</w:t>
            </w:r>
          </w:p>
        </w:tc>
        <w:tc>
          <w:tcPr>
            <w:tcW w:w="1600" w:type="dxa"/>
            <w:vAlign w:val="bottom"/>
          </w:tcPr>
          <w:p>
            <w:pPr>
              <w:ind w:left="420"/>
              <w:spacing w:after="0"/>
              <w:rPr>
                <w:sz w:val="20"/>
                <w:szCs w:val="20"/>
                <w:color w:val="auto"/>
              </w:rPr>
            </w:pPr>
            <w:r>
              <w:rPr>
                <w:rFonts w:ascii="Arial" w:cs="Arial" w:eastAsia="Arial" w:hAnsi="Arial"/>
                <w:sz w:val="16"/>
                <w:szCs w:val="16"/>
                <w:color w:val="0000FF"/>
              </w:rPr>
              <w:t>W26LG</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4"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146685</wp:posOffset>
            </wp:positionV>
            <wp:extent cx="6970395" cy="16967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0395" cy="1696720"/>
                    </a:xfrm>
                    <a:prstGeom prst="rect">
                      <a:avLst/>
                    </a:prstGeom>
                    <a:noFill/>
                  </pic:spPr>
                </pic:pic>
              </a:graphicData>
            </a:graphic>
          </wp:anchor>
        </w:drawing>
      </w:r>
    </w:p>
    <w:p>
      <w:pPr>
        <w:spacing w:after="0" w:line="289" w:lineRule="exact"/>
        <w:rPr>
          <w:sz w:val="24"/>
          <w:szCs w:val="24"/>
          <w:color w:val="auto"/>
        </w:rPr>
      </w:pPr>
    </w:p>
    <w:p>
      <w:pPr>
        <w:sectPr>
          <w:pgSz w:w="11900" w:h="16838" w:orient="portrait"/>
          <w:cols w:equalWidth="0" w:num="2">
            <w:col w:w="3740" w:space="16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200" w:type="dxa"/>
            <w:vAlign w:val="bottom"/>
          </w:tcPr>
          <w:p>
            <w:pPr>
              <w:spacing w:after="0"/>
              <w:rPr>
                <w:sz w:val="13"/>
                <w:szCs w:val="13"/>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ind w:left="780"/>
              <w:spacing w:after="0" w:line="124"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Execution Date,</w:t>
            </w:r>
          </w:p>
        </w:tc>
        <w:tc>
          <w:tcPr>
            <w:tcW w:w="262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10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2"/>
          </w:tcPr>
          <w:p>
            <w:pPr>
              <w:jc w:val="center"/>
              <w:ind w:left="591"/>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200" w:type="dxa"/>
            <w:vAlign w:val="bottom"/>
          </w:tcPr>
          <w:p>
            <w:pPr>
              <w:spacing w:after="0"/>
              <w:rPr>
                <w:sz w:val="11"/>
                <w:szCs w:val="11"/>
                <w:color w:val="auto"/>
              </w:rPr>
            </w:pPr>
          </w:p>
        </w:tc>
        <w:tc>
          <w:tcPr>
            <w:tcW w:w="14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Ordinary Shares</w:t>
            </w: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91"/>
              <w:spacing w:after="0"/>
              <w:rPr>
                <w:sz w:val="20"/>
                <w:szCs w:val="20"/>
                <w:color w:val="auto"/>
              </w:rPr>
            </w:pPr>
            <w:r>
              <w:rPr>
                <w:rFonts w:ascii="Arial" w:cs="Arial" w:eastAsia="Arial" w:hAnsi="Arial"/>
                <w:sz w:val="16"/>
                <w:szCs w:val="16"/>
                <w:color w:val="0000FF"/>
                <w:w w:val="92"/>
              </w:rPr>
              <w:t>03/01/2021</w:t>
            </w:r>
          </w:p>
        </w:tc>
        <w:tc>
          <w:tcPr>
            <w:tcW w:w="8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00"/>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0000FF"/>
              </w:rPr>
              <w:t>1,694</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A</w:t>
            </w:r>
          </w:p>
        </w:tc>
        <w:tc>
          <w:tcPr>
            <w:tcW w:w="500" w:type="dxa"/>
            <w:vAlign w:val="bottom"/>
            <w:tcBorders>
              <w:bottom w:val="single" w:sz="8" w:color="2C2C2C"/>
            </w:tcBorders>
          </w:tcPr>
          <w:p>
            <w:pPr>
              <w:ind w:left="120"/>
              <w:spacing w:after="0" w:line="304" w:lineRule="exact"/>
              <w:rPr>
                <w:sz w:val="20"/>
                <w:szCs w:val="20"/>
                <w:color w:val="auto"/>
              </w:rPr>
            </w:pPr>
            <w:r>
              <w:rPr>
                <w:rFonts w:ascii="Arial" w:cs="Arial" w:eastAsia="Arial" w:hAnsi="Arial"/>
                <w:sz w:val="32"/>
                <w:szCs w:val="32"/>
                <w:color w:val="000000"/>
                <w:w w:val="96"/>
                <w:vertAlign w:val="subscript"/>
              </w:rPr>
              <w:t>$</w:t>
            </w:r>
            <w:r>
              <w:rPr>
                <w:rFonts w:ascii="Arial" w:cs="Arial" w:eastAsia="Arial" w:hAnsi="Arial"/>
                <w:sz w:val="32"/>
                <w:szCs w:val="32"/>
                <w:color w:val="0000FF"/>
                <w:w w:val="96"/>
                <w:vertAlign w:val="subscript"/>
              </w:rPr>
              <w:t>0</w:t>
            </w:r>
            <w:r>
              <w:rPr>
                <w:rFonts w:ascii="Arial" w:cs="Arial" w:eastAsia="Arial" w:hAnsi="Arial"/>
                <w:sz w:val="11"/>
                <w:szCs w:val="11"/>
                <w:color w:val="008000"/>
                <w:w w:val="96"/>
              </w:rPr>
              <w:t>(1)</w:t>
            </w:r>
          </w:p>
        </w:tc>
        <w:tc>
          <w:tcPr>
            <w:tcW w:w="1300" w:type="dxa"/>
            <w:vAlign w:val="bottom"/>
            <w:tcBorders>
              <w:bottom w:val="single" w:sz="8" w:color="2C2C2C"/>
            </w:tcBorders>
            <w:gridSpan w:val="3"/>
          </w:tcPr>
          <w:p>
            <w:pPr>
              <w:jc w:val="right"/>
              <w:ind w:right="384"/>
              <w:spacing w:after="0"/>
              <w:rPr>
                <w:sz w:val="20"/>
                <w:szCs w:val="20"/>
                <w:color w:val="auto"/>
              </w:rPr>
            </w:pPr>
            <w:r>
              <w:rPr>
                <w:rFonts w:ascii="Arial" w:cs="Arial" w:eastAsia="Arial" w:hAnsi="Arial"/>
                <w:sz w:val="16"/>
                <w:szCs w:val="16"/>
                <w:color w:val="0000FF"/>
              </w:rPr>
              <w:t>5,650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Ordinary Shares</w:t>
            </w: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91"/>
              <w:spacing w:after="0"/>
              <w:rPr>
                <w:sz w:val="20"/>
                <w:szCs w:val="20"/>
                <w:color w:val="auto"/>
              </w:rPr>
            </w:pPr>
            <w:r>
              <w:rPr>
                <w:rFonts w:ascii="Arial" w:cs="Arial" w:eastAsia="Arial" w:hAnsi="Arial"/>
                <w:sz w:val="16"/>
                <w:szCs w:val="16"/>
                <w:color w:val="0000FF"/>
                <w:w w:val="92"/>
              </w:rPr>
              <w:t>03/01/2021</w:t>
            </w:r>
          </w:p>
        </w:tc>
        <w:tc>
          <w:tcPr>
            <w:tcW w:w="8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0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ind w:left="280"/>
              <w:spacing w:after="0" w:line="304" w:lineRule="exact"/>
              <w:rPr>
                <w:sz w:val="20"/>
                <w:szCs w:val="20"/>
                <w:color w:val="auto"/>
              </w:rPr>
            </w:pPr>
            <w:r>
              <w:rPr>
                <w:rFonts w:ascii="Arial" w:cs="Arial" w:eastAsia="Arial" w:hAnsi="Arial"/>
                <w:sz w:val="32"/>
                <w:szCs w:val="32"/>
                <w:color w:val="0000FF"/>
                <w:w w:val="93"/>
                <w:vertAlign w:val="subscript"/>
              </w:rPr>
              <w:t>768</w:t>
            </w:r>
            <w:r>
              <w:rPr>
                <w:rFonts w:ascii="Arial" w:cs="Arial" w:eastAsia="Arial" w:hAnsi="Arial"/>
                <w:sz w:val="11"/>
                <w:szCs w:val="11"/>
                <w:color w:val="008000"/>
                <w:w w:val="93"/>
              </w:rPr>
              <w:t>(2)</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D</w:t>
            </w:r>
          </w:p>
        </w:tc>
        <w:tc>
          <w:tcPr>
            <w:tcW w:w="50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76.74</w:t>
            </w:r>
          </w:p>
        </w:tc>
        <w:tc>
          <w:tcPr>
            <w:tcW w:w="1300" w:type="dxa"/>
            <w:vAlign w:val="bottom"/>
            <w:tcBorders>
              <w:bottom w:val="single" w:sz="8" w:color="2C2C2C"/>
            </w:tcBorders>
            <w:gridSpan w:val="3"/>
          </w:tcPr>
          <w:p>
            <w:pPr>
              <w:jc w:val="right"/>
              <w:ind w:right="384"/>
              <w:spacing w:after="0"/>
              <w:rPr>
                <w:sz w:val="20"/>
                <w:szCs w:val="20"/>
                <w:color w:val="auto"/>
              </w:rPr>
            </w:pPr>
            <w:r>
              <w:rPr>
                <w:rFonts w:ascii="Arial" w:cs="Arial" w:eastAsia="Arial" w:hAnsi="Arial"/>
                <w:sz w:val="16"/>
                <w:szCs w:val="16"/>
                <w:color w:val="0000FF"/>
              </w:rPr>
              <w:t>4,882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Ordinary Shares</w:t>
            </w: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91"/>
              <w:spacing w:after="0"/>
              <w:rPr>
                <w:sz w:val="20"/>
                <w:szCs w:val="20"/>
                <w:color w:val="auto"/>
              </w:rPr>
            </w:pPr>
            <w:r>
              <w:rPr>
                <w:rFonts w:ascii="Arial" w:cs="Arial" w:eastAsia="Arial" w:hAnsi="Arial"/>
                <w:sz w:val="16"/>
                <w:szCs w:val="16"/>
                <w:color w:val="0000FF"/>
                <w:w w:val="92"/>
              </w:rPr>
              <w:t>03/01/2021</w:t>
            </w:r>
          </w:p>
        </w:tc>
        <w:tc>
          <w:tcPr>
            <w:tcW w:w="8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00"/>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0000FF"/>
              </w:rPr>
              <w:t>1,277</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A</w:t>
            </w:r>
          </w:p>
        </w:tc>
        <w:tc>
          <w:tcPr>
            <w:tcW w:w="500" w:type="dxa"/>
            <w:vAlign w:val="bottom"/>
            <w:tcBorders>
              <w:bottom w:val="single" w:sz="8" w:color="2C2C2C"/>
            </w:tcBorders>
          </w:tcPr>
          <w:p>
            <w:pPr>
              <w:ind w:left="120"/>
              <w:spacing w:after="0" w:line="304" w:lineRule="exact"/>
              <w:rPr>
                <w:sz w:val="20"/>
                <w:szCs w:val="20"/>
                <w:color w:val="auto"/>
              </w:rPr>
            </w:pPr>
            <w:r>
              <w:rPr>
                <w:rFonts w:ascii="Arial" w:cs="Arial" w:eastAsia="Arial" w:hAnsi="Arial"/>
                <w:sz w:val="32"/>
                <w:szCs w:val="32"/>
                <w:color w:val="000000"/>
                <w:w w:val="96"/>
                <w:vertAlign w:val="subscript"/>
              </w:rPr>
              <w:t>$</w:t>
            </w:r>
            <w:r>
              <w:rPr>
                <w:rFonts w:ascii="Arial" w:cs="Arial" w:eastAsia="Arial" w:hAnsi="Arial"/>
                <w:sz w:val="32"/>
                <w:szCs w:val="32"/>
                <w:color w:val="0000FF"/>
                <w:w w:val="96"/>
                <w:vertAlign w:val="subscript"/>
              </w:rPr>
              <w:t>0</w:t>
            </w:r>
            <w:r>
              <w:rPr>
                <w:rFonts w:ascii="Arial" w:cs="Arial" w:eastAsia="Arial" w:hAnsi="Arial"/>
                <w:sz w:val="11"/>
                <w:szCs w:val="11"/>
                <w:color w:val="008000"/>
                <w:w w:val="96"/>
              </w:rPr>
              <w:t>(3)</w:t>
            </w:r>
          </w:p>
        </w:tc>
        <w:tc>
          <w:tcPr>
            <w:tcW w:w="1300" w:type="dxa"/>
            <w:vAlign w:val="bottom"/>
            <w:tcBorders>
              <w:bottom w:val="single" w:sz="8" w:color="2C2C2C"/>
            </w:tcBorders>
            <w:gridSpan w:val="3"/>
          </w:tcPr>
          <w:p>
            <w:pPr>
              <w:jc w:val="right"/>
              <w:ind w:right="384"/>
              <w:spacing w:after="0"/>
              <w:rPr>
                <w:sz w:val="20"/>
                <w:szCs w:val="20"/>
                <w:color w:val="auto"/>
              </w:rPr>
            </w:pPr>
            <w:r>
              <w:rPr>
                <w:rFonts w:ascii="Arial" w:cs="Arial" w:eastAsia="Arial" w:hAnsi="Arial"/>
                <w:sz w:val="16"/>
                <w:szCs w:val="16"/>
                <w:color w:val="0000FF"/>
              </w:rPr>
              <w:t>6,159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Ordinary Shares</w:t>
            </w: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91"/>
              <w:spacing w:after="0"/>
              <w:rPr>
                <w:sz w:val="20"/>
                <w:szCs w:val="20"/>
                <w:color w:val="auto"/>
              </w:rPr>
            </w:pPr>
            <w:r>
              <w:rPr>
                <w:rFonts w:ascii="Arial" w:cs="Arial" w:eastAsia="Arial" w:hAnsi="Arial"/>
                <w:sz w:val="16"/>
                <w:szCs w:val="16"/>
                <w:color w:val="0000FF"/>
                <w:w w:val="92"/>
              </w:rPr>
              <w:t>03/01/2021</w:t>
            </w:r>
          </w:p>
        </w:tc>
        <w:tc>
          <w:tcPr>
            <w:tcW w:w="8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0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0000FF"/>
              </w:rPr>
              <w:t>579</w:t>
            </w:r>
            <w:r>
              <w:rPr>
                <w:rFonts w:ascii="Arial" w:cs="Arial" w:eastAsia="Arial" w:hAnsi="Arial"/>
                <w:sz w:val="21"/>
                <w:szCs w:val="21"/>
                <w:color w:val="008000"/>
                <w:vertAlign w:val="superscript"/>
              </w:rPr>
              <w:t>(2)</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D</w:t>
            </w:r>
          </w:p>
        </w:tc>
        <w:tc>
          <w:tcPr>
            <w:tcW w:w="50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76.74</w:t>
            </w:r>
          </w:p>
        </w:tc>
        <w:tc>
          <w:tcPr>
            <w:tcW w:w="1300" w:type="dxa"/>
            <w:vAlign w:val="bottom"/>
            <w:tcBorders>
              <w:bottom w:val="single" w:sz="8" w:color="2C2C2C"/>
            </w:tcBorders>
            <w:gridSpan w:val="3"/>
          </w:tcPr>
          <w:p>
            <w:pPr>
              <w:jc w:val="right"/>
              <w:ind w:right="384"/>
              <w:spacing w:after="0"/>
              <w:rPr>
                <w:sz w:val="20"/>
                <w:szCs w:val="20"/>
                <w:color w:val="auto"/>
              </w:rPr>
            </w:pPr>
            <w:r>
              <w:rPr>
                <w:rFonts w:ascii="Arial" w:cs="Arial" w:eastAsia="Arial" w:hAnsi="Arial"/>
                <w:sz w:val="16"/>
                <w:szCs w:val="16"/>
                <w:color w:val="0000FF"/>
              </w:rPr>
              <w:t>5,580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ind w:lef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60" w:type="dxa"/>
            <w:vAlign w:val="bottom"/>
            <w:gridSpan w:val="8"/>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jc w:val="center"/>
              <w:ind w:right="441"/>
              <w:spacing w:after="0"/>
              <w:rPr>
                <w:sz w:val="20"/>
                <w:szCs w:val="20"/>
                <w:color w:val="auto"/>
              </w:rPr>
            </w:pPr>
            <w:r>
              <w:rPr>
                <w:rFonts w:ascii="Arial" w:cs="Arial" w:eastAsia="Arial" w:hAnsi="Arial"/>
                <w:sz w:val="11"/>
                <w:szCs w:val="11"/>
                <w:b w:val="1"/>
                <w:bCs w:val="1"/>
                <w:color w:val="auto"/>
              </w:rPr>
              <w:t>4.</w:t>
            </w: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5. Number</w:t>
            </w:r>
          </w:p>
        </w:tc>
        <w:tc>
          <w:tcPr>
            <w:tcW w:w="1660" w:type="dxa"/>
            <w:vAlign w:val="bottom"/>
            <w:gridSpan w:val="3"/>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0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of</w:t>
            </w: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76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66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1"/>
                <w:szCs w:val="11"/>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jc w:val="center"/>
              <w:ind w:right="421"/>
              <w:spacing w:after="0"/>
              <w:rPr>
                <w:sz w:val="20"/>
                <w:szCs w:val="20"/>
                <w:color w:val="auto"/>
              </w:rPr>
            </w:pPr>
            <w:r>
              <w:rPr>
                <w:rFonts w:ascii="Arial" w:cs="Arial" w:eastAsia="Arial" w:hAnsi="Arial"/>
                <w:sz w:val="11"/>
                <w:szCs w:val="11"/>
                <w:b w:val="1"/>
                <w:bCs w:val="1"/>
                <w:color w:val="auto"/>
              </w:rPr>
              <w:t>8)</w:t>
            </w: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Acquired</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Disposed</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of (D)</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(Instr. 3, 4</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and 5)</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0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(4)</w:t>
            </w:r>
          </w:p>
        </w:tc>
        <w:tc>
          <w:tcPr>
            <w:tcW w:w="1000" w:type="dxa"/>
            <w:vAlign w:val="bottom"/>
            <w:vMerge w:val="restart"/>
          </w:tcPr>
          <w:p>
            <w:pPr>
              <w:jc w:val="right"/>
              <w:ind w:right="120"/>
              <w:spacing w:after="0"/>
              <w:rPr>
                <w:sz w:val="20"/>
                <w:szCs w:val="20"/>
                <w:color w:val="auto"/>
              </w:rPr>
            </w:pPr>
            <w:r>
              <w:rPr>
                <w:rFonts w:ascii="Arial" w:cs="Arial" w:eastAsia="Arial" w:hAnsi="Arial"/>
                <w:sz w:val="13"/>
                <w:szCs w:val="13"/>
                <w:color w:val="0000FF"/>
              </w:rPr>
              <w:t>03/01/2021</w:t>
            </w:r>
          </w:p>
        </w:tc>
        <w:tc>
          <w:tcPr>
            <w:tcW w:w="1120" w:type="dxa"/>
            <w:vAlign w:val="bottom"/>
          </w:tcPr>
          <w:p>
            <w:pPr>
              <w:spacing w:after="0"/>
              <w:rPr>
                <w:sz w:val="15"/>
                <w:szCs w:val="15"/>
                <w:color w:val="auto"/>
              </w:rPr>
            </w:pPr>
          </w:p>
        </w:tc>
        <w:tc>
          <w:tcPr>
            <w:tcW w:w="72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800" w:type="dxa"/>
            <w:vAlign w:val="bottom"/>
            <w:vMerge w:val="restart"/>
          </w:tcPr>
          <w:p>
            <w:pPr>
              <w:ind w:left="440"/>
              <w:spacing w:after="0"/>
              <w:rPr>
                <w:sz w:val="20"/>
                <w:szCs w:val="20"/>
                <w:color w:val="auto"/>
              </w:rPr>
            </w:pPr>
            <w:r>
              <w:rPr>
                <w:rFonts w:ascii="Arial" w:cs="Arial" w:eastAsia="Arial" w:hAnsi="Arial"/>
                <w:sz w:val="13"/>
                <w:szCs w:val="13"/>
                <w:color w:val="0000FF"/>
              </w:rPr>
              <w:t>1,694</w:t>
            </w:r>
          </w:p>
        </w:tc>
        <w:tc>
          <w:tcPr>
            <w:tcW w:w="900" w:type="dxa"/>
            <w:vAlign w:val="bottom"/>
            <w:gridSpan w:val="2"/>
            <w:vMerge w:val="restart"/>
          </w:tcPr>
          <w:p>
            <w:pPr>
              <w:ind w:left="60"/>
              <w:spacing w:after="0"/>
              <w:rPr>
                <w:sz w:val="20"/>
                <w:szCs w:val="20"/>
                <w:color w:val="auto"/>
              </w:rPr>
            </w:pPr>
            <w:r>
              <w:rPr>
                <w:rFonts w:ascii="Arial" w:cs="Arial" w:eastAsia="Arial" w:hAnsi="Arial"/>
                <w:sz w:val="13"/>
                <w:szCs w:val="13"/>
                <w:color w:val="0000FF"/>
                <w:w w:val="99"/>
              </w:rPr>
              <w:t>03/01/2021</w:t>
            </w:r>
            <w:r>
              <w:rPr>
                <w:rFonts w:ascii="Arial" w:cs="Arial" w:eastAsia="Arial" w:hAnsi="Arial"/>
                <w:sz w:val="21"/>
                <w:szCs w:val="21"/>
                <w:color w:val="008000"/>
                <w:w w:val="99"/>
                <w:vertAlign w:val="superscript"/>
              </w:rPr>
              <w:t>(5)</w:t>
            </w:r>
          </w:p>
        </w:tc>
        <w:tc>
          <w:tcPr>
            <w:tcW w:w="760" w:type="dxa"/>
            <w:vAlign w:val="bottom"/>
            <w:vMerge w:val="restart"/>
          </w:tcPr>
          <w:p>
            <w:pPr>
              <w:spacing w:after="0"/>
              <w:rPr>
                <w:sz w:val="20"/>
                <w:szCs w:val="20"/>
                <w:color w:val="auto"/>
              </w:rPr>
            </w:pPr>
            <w:r>
              <w:rPr>
                <w:rFonts w:ascii="Arial" w:cs="Arial" w:eastAsia="Arial" w:hAnsi="Arial"/>
                <w:sz w:val="13"/>
                <w:szCs w:val="13"/>
                <w:color w:val="0000FF"/>
                <w:w w:val="90"/>
              </w:rPr>
              <w:t>03/01/2021</w:t>
            </w:r>
            <w:r>
              <w:rPr>
                <w:rFonts w:ascii="Arial" w:cs="Arial" w:eastAsia="Arial" w:hAnsi="Arial"/>
                <w:sz w:val="21"/>
                <w:szCs w:val="21"/>
                <w:color w:val="008000"/>
                <w:w w:val="90"/>
                <w:vertAlign w:val="superscript"/>
              </w:rPr>
              <w:t>(5)</w:t>
            </w:r>
          </w:p>
        </w:tc>
        <w:tc>
          <w:tcPr>
            <w:tcW w:w="660" w:type="dxa"/>
            <w:vAlign w:val="bottom"/>
          </w:tcPr>
          <w:p>
            <w:pPr>
              <w:ind w:left="80"/>
              <w:spacing w:after="0"/>
              <w:rPr>
                <w:sz w:val="20"/>
                <w:szCs w:val="20"/>
                <w:color w:val="auto"/>
              </w:rPr>
            </w:pPr>
            <w:r>
              <w:rPr>
                <w:rFonts w:ascii="Arial" w:cs="Arial" w:eastAsia="Arial" w:hAnsi="Arial"/>
                <w:sz w:val="13"/>
                <w:szCs w:val="13"/>
                <w:color w:val="0000FF"/>
              </w:rPr>
              <w:t>Ordinary</w:t>
            </w: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1,694</w:t>
            </w:r>
          </w:p>
        </w:tc>
        <w:tc>
          <w:tcPr>
            <w:tcW w:w="74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60" w:type="dxa"/>
            <w:vAlign w:val="bottom"/>
            <w:vMerge w:val="restart"/>
          </w:tcPr>
          <w:p>
            <w:pPr>
              <w:ind w:left="320"/>
              <w:spacing w:after="0"/>
              <w:rPr>
                <w:sz w:val="20"/>
                <w:szCs w:val="20"/>
                <w:color w:val="auto"/>
              </w:rPr>
            </w:pPr>
            <w:r>
              <w:rPr>
                <w:rFonts w:ascii="Arial" w:cs="Arial" w:eastAsia="Arial" w:hAnsi="Arial"/>
                <w:sz w:val="25"/>
                <w:szCs w:val="25"/>
                <w:color w:val="0000FF"/>
                <w:w w:val="96"/>
                <w:vertAlign w:val="subscript"/>
              </w:rPr>
              <w:t>0</w:t>
            </w:r>
            <w:r>
              <w:rPr>
                <w:rFonts w:ascii="Arial" w:cs="Arial" w:eastAsia="Arial" w:hAnsi="Arial"/>
                <w:sz w:val="11"/>
                <w:szCs w:val="11"/>
                <w:color w:val="008000"/>
                <w:w w:val="96"/>
              </w:rPr>
              <w:t>(6)</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00" w:type="dxa"/>
            <w:vAlign w:val="bottom"/>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(7)</w:t>
            </w:r>
          </w:p>
        </w:tc>
        <w:tc>
          <w:tcPr>
            <w:tcW w:w="1000" w:type="dxa"/>
            <w:vAlign w:val="bottom"/>
            <w:vMerge w:val="restart"/>
          </w:tcPr>
          <w:p>
            <w:pPr>
              <w:jc w:val="right"/>
              <w:ind w:right="120"/>
              <w:spacing w:after="0"/>
              <w:rPr>
                <w:sz w:val="20"/>
                <w:szCs w:val="20"/>
                <w:color w:val="auto"/>
              </w:rPr>
            </w:pPr>
            <w:r>
              <w:rPr>
                <w:rFonts w:ascii="Arial" w:cs="Arial" w:eastAsia="Arial" w:hAnsi="Arial"/>
                <w:sz w:val="13"/>
                <w:szCs w:val="13"/>
                <w:color w:val="0000FF"/>
              </w:rPr>
              <w:t>03/01/2021</w:t>
            </w:r>
          </w:p>
        </w:tc>
        <w:tc>
          <w:tcPr>
            <w:tcW w:w="1120" w:type="dxa"/>
            <w:vAlign w:val="bottom"/>
          </w:tcPr>
          <w:p>
            <w:pPr>
              <w:spacing w:after="0"/>
              <w:rPr>
                <w:sz w:val="15"/>
                <w:szCs w:val="15"/>
                <w:color w:val="auto"/>
              </w:rPr>
            </w:pPr>
          </w:p>
        </w:tc>
        <w:tc>
          <w:tcPr>
            <w:tcW w:w="72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800" w:type="dxa"/>
            <w:vAlign w:val="bottom"/>
            <w:vMerge w:val="restart"/>
          </w:tcPr>
          <w:p>
            <w:pPr>
              <w:ind w:left="440"/>
              <w:spacing w:after="0"/>
              <w:rPr>
                <w:sz w:val="20"/>
                <w:szCs w:val="20"/>
                <w:color w:val="auto"/>
              </w:rPr>
            </w:pPr>
            <w:r>
              <w:rPr>
                <w:rFonts w:ascii="Arial" w:cs="Arial" w:eastAsia="Arial" w:hAnsi="Arial"/>
                <w:sz w:val="13"/>
                <w:szCs w:val="13"/>
                <w:color w:val="0000FF"/>
              </w:rPr>
              <w:t>1,277</w:t>
            </w:r>
          </w:p>
        </w:tc>
        <w:tc>
          <w:tcPr>
            <w:tcW w:w="900" w:type="dxa"/>
            <w:vAlign w:val="bottom"/>
            <w:gridSpan w:val="2"/>
            <w:vMerge w:val="restart"/>
          </w:tcPr>
          <w:p>
            <w:pPr>
              <w:ind w:left="60"/>
              <w:spacing w:after="0"/>
              <w:rPr>
                <w:sz w:val="20"/>
                <w:szCs w:val="20"/>
                <w:color w:val="auto"/>
              </w:rPr>
            </w:pPr>
            <w:r>
              <w:rPr>
                <w:rFonts w:ascii="Arial" w:cs="Arial" w:eastAsia="Arial" w:hAnsi="Arial"/>
                <w:sz w:val="13"/>
                <w:szCs w:val="13"/>
                <w:color w:val="0000FF"/>
                <w:w w:val="99"/>
              </w:rPr>
              <w:t>03/01/2021</w:t>
            </w:r>
            <w:r>
              <w:rPr>
                <w:rFonts w:ascii="Arial" w:cs="Arial" w:eastAsia="Arial" w:hAnsi="Arial"/>
                <w:sz w:val="21"/>
                <w:szCs w:val="21"/>
                <w:color w:val="008000"/>
                <w:w w:val="99"/>
                <w:vertAlign w:val="superscript"/>
              </w:rPr>
              <w:t>(8)</w:t>
            </w:r>
          </w:p>
        </w:tc>
        <w:tc>
          <w:tcPr>
            <w:tcW w:w="760" w:type="dxa"/>
            <w:vAlign w:val="bottom"/>
            <w:vMerge w:val="restart"/>
          </w:tcPr>
          <w:p>
            <w:pPr>
              <w:ind w:left="280"/>
              <w:spacing w:after="0"/>
              <w:rPr>
                <w:sz w:val="20"/>
                <w:szCs w:val="20"/>
                <w:color w:val="auto"/>
              </w:rPr>
            </w:pPr>
            <w:r>
              <w:rPr>
                <w:rFonts w:ascii="Arial" w:cs="Arial" w:eastAsia="Arial" w:hAnsi="Arial"/>
                <w:sz w:val="11"/>
                <w:szCs w:val="11"/>
                <w:color w:val="008000"/>
              </w:rPr>
              <w:t>(8)</w:t>
            </w:r>
          </w:p>
        </w:tc>
        <w:tc>
          <w:tcPr>
            <w:tcW w:w="660" w:type="dxa"/>
            <w:vAlign w:val="bottom"/>
          </w:tcPr>
          <w:p>
            <w:pPr>
              <w:ind w:left="80"/>
              <w:spacing w:after="0"/>
              <w:rPr>
                <w:sz w:val="20"/>
                <w:szCs w:val="20"/>
                <w:color w:val="auto"/>
              </w:rPr>
            </w:pPr>
            <w:r>
              <w:rPr>
                <w:rFonts w:ascii="Arial" w:cs="Arial" w:eastAsia="Arial" w:hAnsi="Arial"/>
                <w:sz w:val="13"/>
                <w:szCs w:val="13"/>
                <w:color w:val="0000FF"/>
              </w:rPr>
              <w:t>Ordinary</w:t>
            </w: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1,277</w:t>
            </w:r>
          </w:p>
        </w:tc>
        <w:tc>
          <w:tcPr>
            <w:tcW w:w="74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60" w:type="dxa"/>
            <w:vAlign w:val="bottom"/>
            <w:vMerge w:val="restart"/>
          </w:tcPr>
          <w:p>
            <w:pPr>
              <w:ind w:left="320"/>
              <w:spacing w:after="0"/>
              <w:rPr>
                <w:sz w:val="20"/>
                <w:szCs w:val="20"/>
                <w:color w:val="auto"/>
              </w:rPr>
            </w:pPr>
            <w:r>
              <w:rPr>
                <w:rFonts w:ascii="Arial" w:cs="Arial" w:eastAsia="Arial" w:hAnsi="Arial"/>
                <w:sz w:val="25"/>
                <w:szCs w:val="25"/>
                <w:color w:val="0000FF"/>
                <w:w w:val="96"/>
                <w:vertAlign w:val="subscript"/>
              </w:rPr>
              <w:t>0</w:t>
            </w:r>
            <w:r>
              <w:rPr>
                <w:rFonts w:ascii="Arial" w:cs="Arial" w:eastAsia="Arial" w:hAnsi="Arial"/>
                <w:sz w:val="11"/>
                <w:szCs w:val="11"/>
                <w:color w:val="008000"/>
                <w:w w:val="96"/>
              </w:rPr>
              <w:t>(6)</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00" w:type="dxa"/>
            <w:vAlign w:val="bottom"/>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-2178050</wp:posOffset>
            </wp:positionV>
            <wp:extent cx="7035165" cy="22193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165" cy="2219325"/>
                    </a:xfrm>
                    <a:prstGeom prst="rect">
                      <a:avLst/>
                    </a:prstGeom>
                    <a:noFill/>
                  </pic:spPr>
                </pic:pic>
              </a:graphicData>
            </a:graphic>
          </wp:anchor>
        </w:drawing>
      </w:r>
    </w:p>
    <w:p>
      <w:pPr>
        <w:spacing w:after="0" w:line="6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0" w:lineRule="exact"/>
        <w:rPr>
          <w:rFonts w:ascii="Arial" w:cs="Arial" w:eastAsia="Arial" w:hAnsi="Arial"/>
          <w:sz w:val="13"/>
          <w:szCs w:val="13"/>
          <w:color w:val="008000"/>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0" w:lineRule="exact"/>
        <w:rPr>
          <w:rFonts w:ascii="Arial" w:cs="Arial" w:eastAsia="Arial" w:hAnsi="Arial"/>
          <w:sz w:val="13"/>
          <w:szCs w:val="13"/>
          <w:color w:val="008000"/>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performance stock units (PSUs) settled in ordinary shares of the Company.</w:t>
      </w:r>
    </w:p>
    <w:p>
      <w:pPr>
        <w:spacing w:after="0" w:line="40" w:lineRule="exact"/>
        <w:rPr>
          <w:rFonts w:ascii="Arial" w:cs="Arial" w:eastAsia="Arial" w:hAnsi="Arial"/>
          <w:sz w:val="13"/>
          <w:szCs w:val="13"/>
          <w:color w:val="008000"/>
        </w:rPr>
      </w:pPr>
    </w:p>
    <w:p>
      <w:pPr>
        <w:ind w:left="160" w:hanging="121"/>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RSU represents a contingent right to receive one ordinary share of the Company in accordance with the terms of the LivaNova PLC 2015 Incentive Award Plan (the Plan) and the award agreement.</w:t>
      </w:r>
    </w:p>
    <w:p>
      <w:pPr>
        <w:spacing w:after="0" w:line="51" w:lineRule="exact"/>
        <w:rPr>
          <w:rFonts w:ascii="Arial" w:cs="Arial" w:eastAsia="Arial" w:hAnsi="Arial"/>
          <w:sz w:val="12"/>
          <w:szCs w:val="12"/>
          <w:color w:val="008000"/>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May 5, 2017, reporting person was granted RSUs, of which the last 25% vested on March 1, 2021.</w:t>
      </w:r>
    </w:p>
    <w:p>
      <w:pPr>
        <w:spacing w:after="0" w:line="40" w:lineRule="exact"/>
        <w:rPr>
          <w:rFonts w:ascii="Arial" w:cs="Arial" w:eastAsia="Arial" w:hAnsi="Arial"/>
          <w:sz w:val="13"/>
          <w:szCs w:val="13"/>
          <w:color w:val="008000"/>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number reflects the number of derivative securities beneficially owned following reported transaction for this specific grant.</w:t>
      </w:r>
    </w:p>
    <w:p>
      <w:pPr>
        <w:spacing w:after="0" w:line="40" w:lineRule="exact"/>
        <w:rPr>
          <w:rFonts w:ascii="Arial" w:cs="Arial" w:eastAsia="Arial" w:hAnsi="Arial"/>
          <w:sz w:val="13"/>
          <w:szCs w:val="13"/>
          <w:color w:val="008000"/>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PSU represents a contingent right to receive one ordinary share of the Company in accordance with the terms of the Plan and the award agreement.</w:t>
      </w:r>
    </w:p>
    <w:p>
      <w:pPr>
        <w:spacing w:after="0" w:line="40" w:lineRule="exact"/>
        <w:rPr>
          <w:rFonts w:ascii="Arial" w:cs="Arial" w:eastAsia="Arial" w:hAnsi="Arial"/>
          <w:sz w:val="13"/>
          <w:szCs w:val="13"/>
          <w:color w:val="008000"/>
        </w:rPr>
      </w:pPr>
    </w:p>
    <w:p>
      <w:pPr>
        <w:ind w:left="40" w:right="420" w:hanging="1"/>
        <w:spacing w:after="0" w:line="241"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15, 2018, reporting person was granted PSUs to vest or lapse on the filing of the Company's 2020 Form 10-K based on how the Company's cumulative adjusted free cash flow for fiscal years 2018, 2019 and 2020 compares to a target.</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0"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Arial" w:cs="Arial" w:eastAsia="Arial" w:hAnsi="Arial"/>
                <w:sz w:val="16"/>
                <w:szCs w:val="16"/>
                <w:color w:val="0000FF"/>
              </w:rPr>
              <w:t>/s/ Sarah K. Mohr, POA</w:t>
            </w:r>
          </w:p>
        </w:tc>
        <w:tc>
          <w:tcPr>
            <w:tcW w:w="760" w:type="dxa"/>
            <w:vAlign w:val="bottom"/>
          </w:tcPr>
          <w:p>
            <w:pPr>
              <w:spacing w:after="0"/>
              <w:rPr>
                <w:sz w:val="20"/>
                <w:szCs w:val="20"/>
                <w:color w:val="auto"/>
              </w:rPr>
            </w:pPr>
            <w:r>
              <w:rPr>
                <w:rFonts w:ascii="Arial" w:cs="Arial" w:eastAsia="Arial" w:hAnsi="Arial"/>
                <w:sz w:val="16"/>
                <w:szCs w:val="16"/>
                <w:color w:val="0000FF"/>
                <w:w w:val="92"/>
              </w:rPr>
              <w:t>03/03/2021</w:t>
            </w:r>
          </w:p>
        </w:tc>
      </w:tr>
      <w:tr>
        <w:trPr>
          <w:trHeight w:val="20"/>
        </w:trPr>
        <w:tc>
          <w:tcPr>
            <w:tcW w:w="1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1"/>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26"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0" w:right="35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9"/>
          <w:szCs w:val="19"/>
          <w:b w:val="1"/>
          <w:bCs w:val="1"/>
          <w:u w:val="single" w:color="auto"/>
          <w:color w:val="auto"/>
        </w:rPr>
        <w:t>POWER OF ATTORNEY</w:t>
      </w:r>
    </w:p>
    <w:p>
      <w:pPr>
        <w:spacing w:after="0" w:line="203" w:lineRule="exact"/>
        <w:rPr>
          <w:sz w:val="20"/>
          <w:szCs w:val="20"/>
          <w:color w:val="auto"/>
        </w:rPr>
      </w:pPr>
    </w:p>
    <w:p>
      <w:pPr>
        <w:ind w:right="40" w:firstLine="608"/>
        <w:spacing w:after="0" w:line="285" w:lineRule="auto"/>
        <w:rPr>
          <w:sz w:val="20"/>
          <w:szCs w:val="20"/>
          <w:color w:val="auto"/>
        </w:rPr>
      </w:pPr>
      <w:r>
        <w:rPr>
          <w:rFonts w:ascii="Arial" w:cs="Arial" w:eastAsia="Arial" w:hAnsi="Arial"/>
          <w:sz w:val="19"/>
          <w:szCs w:val="19"/>
          <w:color w:val="auto"/>
        </w:rPr>
        <w:t>Know all by these presents, that the undersigned hereby constitutes and appoints each of (i) the General Counsel of LivaNova PLC, a public limited company organized under the laws of England and Wales (the “Company”), who is currently Keyna Skeffington and the Company’s internal counsel who is currently Sarah K. Mohr, and their respective successors, signing singly, the undersigned’s true and lawful attorney-in-fact to:</w:t>
      </w:r>
    </w:p>
    <w:p>
      <w:pPr>
        <w:spacing w:after="0" w:line="140" w:lineRule="exact"/>
        <w:rPr>
          <w:sz w:val="20"/>
          <w:szCs w:val="20"/>
          <w:color w:val="auto"/>
        </w:rPr>
      </w:pPr>
    </w:p>
    <w:p>
      <w:pPr>
        <w:ind w:left="1220" w:right="80" w:hanging="611"/>
        <w:spacing w:after="0" w:line="311"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19" w:lineRule="exact"/>
        <w:rPr>
          <w:rFonts w:ascii="Arial" w:cs="Arial" w:eastAsia="Arial" w:hAnsi="Arial"/>
          <w:sz w:val="18"/>
          <w:szCs w:val="18"/>
          <w:color w:val="auto"/>
        </w:rPr>
      </w:pPr>
    </w:p>
    <w:p>
      <w:pPr>
        <w:ind w:left="1220" w:right="220" w:hanging="611"/>
        <w:spacing w:after="0" w:line="365" w:lineRule="auto"/>
        <w:tabs>
          <w:tab w:leader="none" w:pos="1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84" w:lineRule="exact"/>
        <w:rPr>
          <w:rFonts w:ascii="Arial" w:cs="Arial" w:eastAsia="Arial" w:hAnsi="Arial"/>
          <w:sz w:val="16"/>
          <w:szCs w:val="16"/>
          <w:color w:val="auto"/>
        </w:rPr>
      </w:pPr>
    </w:p>
    <w:p>
      <w:pPr>
        <w:jc w:val="both"/>
        <w:ind w:left="1220" w:right="80" w:hanging="611"/>
        <w:spacing w:after="0" w:line="353" w:lineRule="auto"/>
        <w:tabs>
          <w:tab w:leader="none" w:pos="1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5" w:lineRule="exact"/>
        <w:rPr>
          <w:sz w:val="20"/>
          <w:szCs w:val="20"/>
          <w:color w:val="auto"/>
        </w:rPr>
      </w:pPr>
    </w:p>
    <w:p>
      <w:pPr>
        <w:ind w:firstLine="608"/>
        <w:spacing w:after="0" w:line="299"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2" w:lineRule="exact"/>
        <w:rPr>
          <w:sz w:val="20"/>
          <w:szCs w:val="20"/>
          <w:color w:val="auto"/>
        </w:rPr>
      </w:pPr>
    </w:p>
    <w:p>
      <w:pPr>
        <w:ind w:right="40" w:firstLine="608"/>
        <w:spacing w:after="0" w:line="344" w:lineRule="auto"/>
        <w:rPr>
          <w:sz w:val="20"/>
          <w:szCs w:val="20"/>
          <w:color w:val="auto"/>
        </w:rPr>
      </w:pPr>
      <w:r>
        <w:rPr>
          <w:rFonts w:ascii="Arial" w:cs="Arial" w:eastAsia="Arial" w:hAnsi="Arial"/>
          <w:sz w:val="16"/>
          <w:szCs w:val="16"/>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02" w:lineRule="exact"/>
        <w:rPr>
          <w:sz w:val="20"/>
          <w:szCs w:val="20"/>
          <w:color w:val="auto"/>
        </w:rPr>
      </w:pPr>
    </w:p>
    <w:p>
      <w:pPr>
        <w:ind w:right="200" w:firstLine="608"/>
        <w:spacing w:after="0" w:line="328" w:lineRule="auto"/>
        <w:rPr>
          <w:sz w:val="20"/>
          <w:szCs w:val="20"/>
          <w:color w:val="auto"/>
        </w:rPr>
      </w:pPr>
      <w:r>
        <w:rPr>
          <w:rFonts w:ascii="Arial" w:cs="Arial" w:eastAsia="Arial" w:hAnsi="Arial"/>
          <w:sz w:val="18"/>
          <w:szCs w:val="18"/>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105" w:lineRule="exact"/>
        <w:rPr>
          <w:sz w:val="20"/>
          <w:szCs w:val="20"/>
          <w:color w:val="auto"/>
        </w:rPr>
      </w:pPr>
    </w:p>
    <w:p>
      <w:pPr>
        <w:ind w:right="80" w:firstLine="608"/>
        <w:spacing w:after="0" w:line="285"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4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IN WITNESS WHEREOF, the undersigned has caused this Power of Attorney to be executed as of this 20th day of December 2019.</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860"/>
        <w:spacing w:after="0"/>
        <w:rPr>
          <w:sz w:val="20"/>
          <w:szCs w:val="20"/>
          <w:color w:val="auto"/>
        </w:rPr>
      </w:pPr>
      <w:r>
        <w:rPr>
          <w:rFonts w:ascii="Arial" w:cs="Arial" w:eastAsia="Arial" w:hAnsi="Arial"/>
          <w:sz w:val="19"/>
          <w:szCs w:val="19"/>
          <w:color w:val="auto"/>
        </w:rPr>
        <w:t>/s/ Marco Dolci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-14605</wp:posOffset>
            </wp:positionV>
            <wp:extent cx="1210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10945" cy="8255"/>
                    </a:xfrm>
                    <a:prstGeom prst="rect">
                      <a:avLst/>
                    </a:prstGeom>
                    <a:noFill/>
                  </pic:spPr>
                </pic:pic>
              </a:graphicData>
            </a:graphic>
          </wp:anchor>
        </w:drawing>
      </w:r>
    </w:p>
    <w:p>
      <w:pPr>
        <w:ind w:left="4860"/>
        <w:spacing w:after="0"/>
        <w:rPr>
          <w:sz w:val="20"/>
          <w:szCs w:val="20"/>
          <w:color w:val="auto"/>
        </w:rPr>
      </w:pPr>
      <w:r>
        <w:rPr>
          <w:rFonts w:ascii="Arial" w:cs="Arial" w:eastAsia="Arial" w:hAnsi="Arial"/>
          <w:sz w:val="19"/>
          <w:szCs w:val="19"/>
          <w:color w:val="auto"/>
        </w:rPr>
        <w:t>Marco Dolci</w:t>
      </w:r>
    </w:p>
    <w:sectPr>
      <w:pgSz w:w="11900" w:h="16838" w:orient="portrait"/>
      <w:cols w:equalWidth="0" w:num="1">
        <w:col w:w="10940"/>
      </w:cols>
      <w:pgMar w:left="460" w:top="34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98597"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2021-03-03T18:29:58Z</dcterms:created>
  <dcterms:modified xsi:type="dcterms:W3CDTF">2021-03-03T18:29:58Z</dcterms:modified>
</cp:coreProperties>
</file>