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8380369.xml.htm"/>
      <w:bookmarkStart w:id="1" w:name="kswkform3_178838036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Liddy Anne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5220 VALIANT COURT</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LIVANOVA PLC</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GLOUCESTER</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GL3 4FE</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08/31/2026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LivaNova PLC</w:t>
              </w:r>
            </w:hyperlink>
            <w:r>
              <w:rPr/>
              <w:t xml:space="preserve"> [ </w:t>
            </w:r>
            <w:r>
              <w:rPr>
                <w:rFonts w:ascii="Times;serif" w:hAnsi="Times;serif"/>
                <w:color w:val="0000FF"/>
                <w:sz w:val="24"/>
                <w:shd w:fill="FFFFFF" w:val="clear"/>
              </w:rPr>
              <w:t>LIVN</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K. Mohr,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p>
    <w:p>
      <w:pPr>
        <w:pStyle w:val="TextBody"/>
        <w:bidi w:val="0"/>
        <w:spacing w:lineRule="auto" w:line="319" w:before="0" w:after="200"/>
        <w:jc w:val="center"/>
        <w:rPr>
          <w:rFonts w:ascii="Times New Roman;serif" w:hAnsi="Times New Roman;serif"/>
          <w:b/>
          <w:color w:val="000000"/>
          <w:sz w:val="16"/>
          <w:u w:val="single"/>
        </w:rPr>
      </w:pPr>
      <w:r>
        <w:rPr>
          <w:rFonts w:ascii="Times New Roman;serif" w:hAnsi="Times New Roman;serif"/>
          <w:b/>
          <w:color w:val="000000"/>
          <w:sz w:val="16"/>
          <w:u w:val="single"/>
        </w:rPr>
        <w:t>POWER OF ATTORNEY</w:t>
      </w:r>
    </w:p>
    <w:p>
      <w:pPr>
        <w:pStyle w:val="TextBody"/>
        <w:bidi w:val="0"/>
        <w:spacing w:lineRule="auto" w:line="319" w:before="0" w:after="200"/>
        <w:ind w:left="0" w:right="0" w:firstLine="720"/>
        <w:jc w:val="both"/>
        <w:rPr/>
      </w:pPr>
      <w:r>
        <w:rPr>
          <w:rFonts w:ascii="Times New Roman;serif" w:hAnsi="Times New Roman;serif"/>
          <w:b w:val="false"/>
          <w:color w:val="000000"/>
          <w:sz w:val="16"/>
        </w:rPr>
        <w:t xml:space="preserve">KNOW ALL BY THESE PRESENTS, that the undersigned, </w:t>
      </w:r>
      <w:r>
        <w:rPr>
          <w:rFonts w:ascii="Times New Roman;serif" w:hAnsi="Times New Roman;serif"/>
          <w:b/>
          <w:color w:val="000000"/>
          <w:sz w:val="16"/>
        </w:rPr>
        <w:t>Anne Liddy</w:t>
      </w:r>
      <w:r>
        <w:rPr>
          <w:rFonts w:ascii="Times New Roman;serif" w:hAnsi="Times New Roman;serif"/>
          <w:b w:val="false"/>
          <w:color w:val="000000"/>
          <w:sz w:val="16"/>
        </w:rPr>
        <w:t>, hereby constitutes and appoints Sarah K. Mohr and Samuel Torres of LivaNova PLC, a public limited company organized under the laws of England and Wales (the “Company”), and each of them acting individually, the undersigned’s true and lawful attorney-in-fact to:</w:t>
      </w:r>
    </w:p>
    <w:p>
      <w:pPr>
        <w:pStyle w:val="TextBody"/>
        <w:bidi w:val="0"/>
        <w:spacing w:lineRule="auto" w:line="319" w:before="0" w:after="20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(1)    execute for and on behalf of the undersigned, in the undersigned’s capacity as a director or officer of the Company, Forms 3, 4 and 5 (including amendments thereto) in accordance with Section 16(a) of the Securities Exchange Act of 1934 and the rules and regulations thereunder and a Form ID, Uniform Application for Access Codes to File on EDGAR;</w:t>
      </w:r>
    </w:p>
    <w:p>
      <w:pPr>
        <w:pStyle w:val="TextBody"/>
        <w:bidi w:val="0"/>
        <w:spacing w:lineRule="auto" w:line="319" w:before="0" w:after="20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(2)    do and perform any and all acts for and on behalf of the undersigned which may be necessary or desirable to complete and execute any such Forms 3, 4 and 5 or Form ID and timely file such forms (including amendments thereto) and application with the United States Securities and Exchange Commission and any stock exchange or similar authority; and</w:t>
      </w:r>
    </w:p>
    <w:p>
      <w:pPr>
        <w:pStyle w:val="TextBody"/>
        <w:bidi w:val="0"/>
        <w:spacing w:lineRule="auto" w:line="319" w:before="0" w:after="20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lineRule="auto" w:line="319" w:before="0" w:after="200"/>
        <w:jc w:val="both"/>
        <w:rPr>
          <w:color w:val="000000"/>
        </w:rPr>
      </w:pPr>
      <w:r>
        <w:rPr>
          <w:color w:val="000000"/>
        </w:rPr>
        <w:t>    </w:t>
      </w:r>
      <w:r>
        <w:rPr>
          <w:rFonts w:ascii="Times New Roman;serif" w:hAnsi="Times New Roman;serif"/>
          <w:b w:val="false"/>
          <w:color w:val="000000"/>
          <w:sz w:val="16"/>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TextBody"/>
        <w:bidi w:val="0"/>
        <w:spacing w:lineRule="auto" w:line="319" w:before="0" w:after="200"/>
        <w:jc w:val="both"/>
        <w:rPr>
          <w:color w:val="000000"/>
        </w:rPr>
      </w:pPr>
      <w:r>
        <w:rPr>
          <w:color w:val="000000"/>
        </w:rPr>
        <w:t>    </w:t>
      </w:r>
      <w:r>
        <w:rPr>
          <w:rFonts w:ascii="Times New Roman;serif" w:hAnsi="Times New Roman;serif"/>
          <w:b w:val="false"/>
          <w:color w:val="000000"/>
          <w:sz w:val="16"/>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4 and 5 (including amendments thereto) or Form ID and agrees to reimburse the Company and such attorney-in-fact for any legal or other expenses reasonably incurred in connection with investigating or defending against any such loss, claim, damage, liability or action.</w:t>
      </w:r>
    </w:p>
    <w:p>
      <w:pPr>
        <w:pStyle w:val="TextBody"/>
        <w:bidi w:val="0"/>
        <w:spacing w:lineRule="auto" w:line="319" w:before="0" w:after="200"/>
        <w:jc w:val="both"/>
        <w:rPr>
          <w:color w:val="000000"/>
        </w:rPr>
      </w:pPr>
      <w:r>
        <w:rPr>
          <w:color w:val="000000"/>
        </w:rPr>
        <w:t>    </w:t>
      </w:r>
      <w:r>
        <w:rPr>
          <w:rFonts w:ascii="Times New Roman;serif" w:hAnsi="Times New Roman;serif"/>
          <w:b w:val="false"/>
          <w:color w:val="000000"/>
          <w:sz w:val="16"/>
        </w:rPr>
        <w:t>This Power of Attorney supersedes any power of attorney previously executed by the undersigned regarding the purposes outlined in the first paragraph hereof, and the authority of the attorneys-in-fact named in any such power of attorney is hereby revoked.</w:t>
      </w:r>
    </w:p>
    <w:p>
      <w:pPr>
        <w:pStyle w:val="TextBody"/>
        <w:bidi w:val="0"/>
        <w:spacing w:lineRule="auto" w:line="319" w:before="0" w:after="20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lineRule="auto" w:line="556" w:before="0" w:after="0"/>
        <w:jc w:val="left"/>
        <w:rPr>
          <w:color w:val="000000"/>
        </w:rPr>
      </w:pPr>
      <w:r>
        <w:rPr>
          <w:color w:val="000000"/>
        </w:rPr>
        <w:t>    </w:t>
      </w:r>
      <w:r>
        <w:rPr>
          <w:rFonts w:ascii="Times New Roman;serif" w:hAnsi="Times New Roman;serif"/>
          <w:b w:val="false"/>
          <w:color w:val="000000"/>
          <w:sz w:val="16"/>
        </w:rPr>
        <w:t>IN WITNESS WHEREOF, the undersigned has caused this Power of Attorney to be executed as of June 16, 2026.</w:t>
      </w:r>
    </w:p>
    <w:p>
      <w:pPr>
        <w:pStyle w:val="TextBody"/>
        <w:bidi w:val="0"/>
        <w:spacing w:before="0" w:after="0"/>
        <w:jc w:val="left"/>
        <w:rPr/>
      </w:pPr>
      <w:r>
        <w:rPr/>
      </w:r>
    </w:p>
    <w:tbl>
      <w:tblPr>
        <w:tblW w:w="1633" w:type="dxa"/>
        <w:jc w:val="left"/>
        <w:tblInd w:w="0" w:type="dxa"/>
        <w:tblLayout w:type="fixed"/>
        <w:tblCellMar>
          <w:top w:w="28" w:type="dxa"/>
          <w:left w:w="28" w:type="dxa"/>
          <w:bottom w:w="28" w:type="dxa"/>
          <w:right w:w="28" w:type="dxa"/>
        </w:tblCellMar>
      </w:tblPr>
      <w:tblGrid>
        <w:gridCol w:w="136"/>
        <w:gridCol w:w="119"/>
        <w:gridCol w:w="119"/>
        <w:gridCol w:w="368"/>
        <w:gridCol w:w="368"/>
        <w:gridCol w:w="523"/>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18"/>
              </w:rPr>
            </w:pPr>
            <w:r>
              <w:rPr>
                <w:rFonts w:ascii="Times New Roman;serif" w:hAnsi="Times New Roman;serif"/>
                <w:b w:val="false"/>
                <w:color w:val="000000"/>
                <w:sz w:val="18"/>
              </w:rPr>
              <w:t>By:</w:t>
            </w:r>
          </w:p>
        </w:tc>
        <w:tc>
          <w:tcPr>
            <w:tcW w:w="1259"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/s/ Anne Liddy </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Anne Liddy    </w:t>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61422" TargetMode="External"/><Relationship Id="rId3" Type="http://schemas.openxmlformats.org/officeDocument/2006/relationships/hyperlink" Target="http://www.sec.gov/cgi-bin/browse-edgar?action=getcompany&amp;CIK=000163969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1048</Words>
  <Characters>5635</Characters>
  <CharactersWithSpaces>6653</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