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431800</wp:posOffset>
            </wp:positionV>
            <wp:extent cx="71323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17145"/>
                    </a:xfrm>
                    <a:prstGeom prst="rect">
                      <a:avLst/>
                    </a:prstGeom>
                    <a:noFill/>
                  </pic:spPr>
                </pic:pic>
              </a:graphicData>
            </a:graphic>
          </wp:anchor>
        </w:drawing>
        <w:t>UNITED STATES</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SECURITIES AND EXCHANGE COMMISSION</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WASHINGTON, D.C. 20549</w:t>
      </w:r>
    </w:p>
    <w:p>
      <w:pPr>
        <w:spacing w:after="0" w:line="234"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FORM 8-K</w:t>
      </w:r>
    </w:p>
    <w:p>
      <w:pPr>
        <w:spacing w:after="0" w:line="252"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CURRENT REPORT</w:t>
      </w:r>
    </w:p>
    <w:p>
      <w:pPr>
        <w:spacing w:after="0" w:line="252"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Pursuant to Section 13 or 15(d) of the Securities Exchange Act of 1934</w:t>
      </w:r>
    </w:p>
    <w:p>
      <w:pPr>
        <w:spacing w:after="0" w:line="256"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Date of Report (Date of earliest event reported): July 26, 2023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2834005</wp:posOffset>
            </wp:positionH>
            <wp:positionV relativeFrom="paragraph">
              <wp:posOffset>168910</wp:posOffset>
            </wp:positionV>
            <wp:extent cx="1474470" cy="46291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474470" cy="46291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52"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LivaNova PLC</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(Exact Name of Registrant as Specified in its Charter)</w:t>
      </w:r>
    </w:p>
    <w:p>
      <w:pPr>
        <w:spacing w:after="0" w:line="139" w:lineRule="exact"/>
        <w:rPr>
          <w:sz w:val="24"/>
          <w:szCs w:val="24"/>
          <w:color w:val="auto"/>
        </w:rPr>
      </w:pPr>
    </w:p>
    <w:tbl>
      <w:tblPr>
        <w:tblLayout w:type="fixed"/>
        <w:tblInd w:w="1320" w:type="dxa"/>
        <w:tblCellMar>
          <w:top w:w="0" w:type="dxa"/>
          <w:left w:w="0" w:type="dxa"/>
          <w:bottom w:w="0" w:type="dxa"/>
          <w:right w:w="0" w:type="dxa"/>
        </w:tblCellMar>
      </w:tblPr>
      <w:tr>
        <w:trPr>
          <w:trHeight w:val="234"/>
        </w:trPr>
        <w:tc>
          <w:tcPr>
            <w:tcW w:w="2140" w:type="dxa"/>
            <w:vAlign w:val="bottom"/>
          </w:tcPr>
          <w:p>
            <w:pPr>
              <w:jc w:val="center"/>
              <w:ind w:right="90"/>
              <w:spacing w:after="0"/>
              <w:rPr>
                <w:sz w:val="20"/>
                <w:szCs w:val="20"/>
                <w:color w:val="auto"/>
              </w:rPr>
            </w:pPr>
            <w:r>
              <w:rPr>
                <w:rFonts w:ascii="Arial" w:cs="Arial" w:eastAsia="Arial" w:hAnsi="Arial"/>
                <w:sz w:val="18"/>
                <w:szCs w:val="18"/>
                <w:b w:val="1"/>
                <w:bCs w:val="1"/>
                <w:color w:val="auto"/>
                <w:w w:val="89"/>
              </w:rPr>
              <w:t>England and Wales</w:t>
            </w:r>
          </w:p>
        </w:tc>
        <w:tc>
          <w:tcPr>
            <w:tcW w:w="4480" w:type="dxa"/>
            <w:vAlign w:val="bottom"/>
          </w:tcPr>
          <w:p>
            <w:pPr>
              <w:jc w:val="center"/>
              <w:ind w:right="90"/>
              <w:spacing w:after="0"/>
              <w:rPr>
                <w:sz w:val="20"/>
                <w:szCs w:val="20"/>
                <w:color w:val="auto"/>
              </w:rPr>
            </w:pPr>
            <w:r>
              <w:rPr>
                <w:rFonts w:ascii="Arial" w:cs="Arial" w:eastAsia="Arial" w:hAnsi="Arial"/>
                <w:sz w:val="18"/>
                <w:szCs w:val="18"/>
                <w:b w:val="1"/>
                <w:bCs w:val="1"/>
                <w:color w:val="auto"/>
                <w:w w:val="90"/>
              </w:rPr>
              <w:t>001-37599</w:t>
            </w:r>
          </w:p>
        </w:tc>
        <w:tc>
          <w:tcPr>
            <w:tcW w:w="1680" w:type="dxa"/>
            <w:vAlign w:val="bottom"/>
          </w:tcPr>
          <w:p>
            <w:pPr>
              <w:jc w:val="center"/>
              <w:ind w:left="230"/>
              <w:spacing w:after="0"/>
              <w:rPr>
                <w:sz w:val="20"/>
                <w:szCs w:val="20"/>
                <w:color w:val="auto"/>
              </w:rPr>
            </w:pPr>
            <w:r>
              <w:rPr>
                <w:rFonts w:ascii="Arial" w:cs="Arial" w:eastAsia="Arial" w:hAnsi="Arial"/>
                <w:sz w:val="18"/>
                <w:szCs w:val="18"/>
                <w:b w:val="1"/>
                <w:bCs w:val="1"/>
                <w:color w:val="auto"/>
                <w:w w:val="91"/>
              </w:rPr>
              <w:t>98-1268150</w:t>
            </w:r>
          </w:p>
        </w:tc>
      </w:tr>
      <w:tr>
        <w:trPr>
          <w:trHeight w:val="256"/>
        </w:trPr>
        <w:tc>
          <w:tcPr>
            <w:tcW w:w="2140" w:type="dxa"/>
            <w:vAlign w:val="bottom"/>
          </w:tcPr>
          <w:p>
            <w:pPr>
              <w:jc w:val="center"/>
              <w:ind w:right="90"/>
              <w:spacing w:after="0"/>
              <w:rPr>
                <w:sz w:val="20"/>
                <w:szCs w:val="20"/>
                <w:color w:val="auto"/>
              </w:rPr>
            </w:pPr>
            <w:r>
              <w:rPr>
                <w:rFonts w:ascii="Arial" w:cs="Arial" w:eastAsia="Arial" w:hAnsi="Arial"/>
                <w:sz w:val="18"/>
                <w:szCs w:val="18"/>
                <w:color w:val="auto"/>
                <w:w w:val="91"/>
              </w:rPr>
              <w:t>(State or Other Jurisdiction</w:t>
            </w:r>
          </w:p>
        </w:tc>
        <w:tc>
          <w:tcPr>
            <w:tcW w:w="4480" w:type="dxa"/>
            <w:vAlign w:val="bottom"/>
          </w:tcPr>
          <w:p>
            <w:pPr>
              <w:jc w:val="center"/>
              <w:ind w:right="70"/>
              <w:spacing w:after="0"/>
              <w:rPr>
                <w:sz w:val="20"/>
                <w:szCs w:val="20"/>
                <w:color w:val="auto"/>
              </w:rPr>
            </w:pPr>
            <w:r>
              <w:rPr>
                <w:rFonts w:ascii="Arial" w:cs="Arial" w:eastAsia="Arial" w:hAnsi="Arial"/>
                <w:sz w:val="18"/>
                <w:szCs w:val="18"/>
                <w:color w:val="auto"/>
                <w:w w:val="91"/>
              </w:rPr>
              <w:t>(Commission</w:t>
            </w:r>
          </w:p>
        </w:tc>
        <w:tc>
          <w:tcPr>
            <w:tcW w:w="1680" w:type="dxa"/>
            <w:vAlign w:val="bottom"/>
          </w:tcPr>
          <w:p>
            <w:pPr>
              <w:jc w:val="center"/>
              <w:ind w:left="230"/>
              <w:spacing w:after="0"/>
              <w:rPr>
                <w:sz w:val="20"/>
                <w:szCs w:val="20"/>
                <w:color w:val="auto"/>
              </w:rPr>
            </w:pPr>
            <w:r>
              <w:rPr>
                <w:rFonts w:ascii="Arial" w:cs="Arial" w:eastAsia="Arial" w:hAnsi="Arial"/>
                <w:sz w:val="18"/>
                <w:szCs w:val="18"/>
                <w:color w:val="auto"/>
                <w:w w:val="92"/>
              </w:rPr>
              <w:t>(IRS Employer</w:t>
            </w:r>
          </w:p>
        </w:tc>
      </w:tr>
      <w:tr>
        <w:trPr>
          <w:trHeight w:val="230"/>
        </w:trPr>
        <w:tc>
          <w:tcPr>
            <w:tcW w:w="2140" w:type="dxa"/>
            <w:vAlign w:val="bottom"/>
          </w:tcPr>
          <w:p>
            <w:pPr>
              <w:jc w:val="center"/>
              <w:ind w:right="50"/>
              <w:spacing w:after="0"/>
              <w:rPr>
                <w:sz w:val="20"/>
                <w:szCs w:val="20"/>
                <w:color w:val="auto"/>
              </w:rPr>
            </w:pPr>
            <w:r>
              <w:rPr>
                <w:rFonts w:ascii="Arial" w:cs="Arial" w:eastAsia="Arial" w:hAnsi="Arial"/>
                <w:sz w:val="18"/>
                <w:szCs w:val="18"/>
                <w:color w:val="auto"/>
                <w:w w:val="94"/>
              </w:rPr>
              <w:t>of Incorporation)</w:t>
            </w:r>
          </w:p>
        </w:tc>
        <w:tc>
          <w:tcPr>
            <w:tcW w:w="4480" w:type="dxa"/>
            <w:vAlign w:val="bottom"/>
          </w:tcPr>
          <w:p>
            <w:pPr>
              <w:jc w:val="center"/>
              <w:ind w:right="90"/>
              <w:spacing w:after="0"/>
              <w:rPr>
                <w:sz w:val="20"/>
                <w:szCs w:val="20"/>
                <w:color w:val="auto"/>
              </w:rPr>
            </w:pPr>
            <w:r>
              <w:rPr>
                <w:rFonts w:ascii="Arial" w:cs="Arial" w:eastAsia="Arial" w:hAnsi="Arial"/>
                <w:sz w:val="18"/>
                <w:szCs w:val="18"/>
                <w:color w:val="auto"/>
                <w:w w:val="94"/>
              </w:rPr>
              <w:t>File Number)</w:t>
            </w:r>
          </w:p>
        </w:tc>
        <w:tc>
          <w:tcPr>
            <w:tcW w:w="1680" w:type="dxa"/>
            <w:vAlign w:val="bottom"/>
          </w:tcPr>
          <w:p>
            <w:pPr>
              <w:jc w:val="center"/>
              <w:ind w:left="250"/>
              <w:spacing w:after="0"/>
              <w:rPr>
                <w:sz w:val="20"/>
                <w:szCs w:val="20"/>
                <w:color w:val="auto"/>
              </w:rPr>
            </w:pPr>
            <w:r>
              <w:rPr>
                <w:rFonts w:ascii="Arial" w:cs="Arial" w:eastAsia="Arial" w:hAnsi="Arial"/>
                <w:sz w:val="18"/>
                <w:szCs w:val="18"/>
                <w:color w:val="auto"/>
                <w:w w:val="95"/>
              </w:rPr>
              <w:t>Identification No.)</w:t>
            </w:r>
          </w:p>
        </w:tc>
      </w:tr>
      <w:tr>
        <w:trPr>
          <w:trHeight w:val="549"/>
        </w:trPr>
        <w:tc>
          <w:tcPr>
            <w:tcW w:w="2140" w:type="dxa"/>
            <w:vAlign w:val="bottom"/>
          </w:tcPr>
          <w:p>
            <w:pPr>
              <w:spacing w:after="0"/>
              <w:rPr>
                <w:sz w:val="24"/>
                <w:szCs w:val="24"/>
                <w:color w:val="auto"/>
              </w:rPr>
            </w:pPr>
          </w:p>
        </w:tc>
        <w:tc>
          <w:tcPr>
            <w:tcW w:w="4480" w:type="dxa"/>
            <w:vAlign w:val="bottom"/>
          </w:tcPr>
          <w:p>
            <w:pPr>
              <w:jc w:val="center"/>
              <w:ind w:right="70"/>
              <w:spacing w:after="0"/>
              <w:rPr>
                <w:sz w:val="20"/>
                <w:szCs w:val="20"/>
                <w:color w:val="auto"/>
              </w:rPr>
            </w:pPr>
            <w:r>
              <w:rPr>
                <w:rFonts w:ascii="Arial" w:cs="Arial" w:eastAsia="Arial" w:hAnsi="Arial"/>
                <w:sz w:val="18"/>
                <w:szCs w:val="18"/>
                <w:b w:val="1"/>
                <w:bCs w:val="1"/>
                <w:color w:val="auto"/>
                <w:w w:val="90"/>
              </w:rPr>
              <w:t>20 Eastbourne Terrace</w:t>
            </w:r>
          </w:p>
        </w:tc>
        <w:tc>
          <w:tcPr>
            <w:tcW w:w="1680" w:type="dxa"/>
            <w:vAlign w:val="bottom"/>
          </w:tcPr>
          <w:p>
            <w:pPr>
              <w:spacing w:after="0"/>
              <w:rPr>
                <w:sz w:val="24"/>
                <w:szCs w:val="24"/>
                <w:color w:val="auto"/>
              </w:rPr>
            </w:pPr>
          </w:p>
        </w:tc>
      </w:tr>
      <w:tr>
        <w:trPr>
          <w:trHeight w:val="216"/>
        </w:trPr>
        <w:tc>
          <w:tcPr>
            <w:tcW w:w="2140" w:type="dxa"/>
            <w:vAlign w:val="bottom"/>
          </w:tcPr>
          <w:p>
            <w:pPr>
              <w:spacing w:after="0"/>
              <w:rPr>
                <w:sz w:val="18"/>
                <w:szCs w:val="18"/>
                <w:color w:val="auto"/>
              </w:rPr>
            </w:pPr>
          </w:p>
        </w:tc>
        <w:tc>
          <w:tcPr>
            <w:tcW w:w="4480" w:type="dxa"/>
            <w:vAlign w:val="bottom"/>
          </w:tcPr>
          <w:p>
            <w:pPr>
              <w:jc w:val="center"/>
              <w:ind w:right="70"/>
              <w:spacing w:after="0"/>
              <w:rPr>
                <w:sz w:val="20"/>
                <w:szCs w:val="20"/>
                <w:color w:val="auto"/>
              </w:rPr>
            </w:pPr>
            <w:r>
              <w:rPr>
                <w:rFonts w:ascii="Arial" w:cs="Arial" w:eastAsia="Arial" w:hAnsi="Arial"/>
                <w:sz w:val="18"/>
                <w:szCs w:val="18"/>
                <w:b w:val="1"/>
                <w:bCs w:val="1"/>
                <w:color w:val="auto"/>
                <w:w w:val="95"/>
              </w:rPr>
              <w:t>London, W2 6LG</w:t>
            </w:r>
          </w:p>
        </w:tc>
        <w:tc>
          <w:tcPr>
            <w:tcW w:w="1680" w:type="dxa"/>
            <w:vAlign w:val="bottom"/>
          </w:tcPr>
          <w:p>
            <w:pPr>
              <w:spacing w:after="0"/>
              <w:rPr>
                <w:sz w:val="18"/>
                <w:szCs w:val="18"/>
                <w:color w:val="auto"/>
              </w:rPr>
            </w:pPr>
          </w:p>
        </w:tc>
      </w:tr>
      <w:tr>
        <w:trPr>
          <w:trHeight w:val="220"/>
        </w:trPr>
        <w:tc>
          <w:tcPr>
            <w:tcW w:w="2140" w:type="dxa"/>
            <w:vAlign w:val="bottom"/>
          </w:tcPr>
          <w:p>
            <w:pPr>
              <w:spacing w:after="0"/>
              <w:rPr>
                <w:sz w:val="19"/>
                <w:szCs w:val="19"/>
                <w:color w:val="auto"/>
              </w:rPr>
            </w:pPr>
          </w:p>
        </w:tc>
        <w:tc>
          <w:tcPr>
            <w:tcW w:w="4480" w:type="dxa"/>
            <w:vAlign w:val="bottom"/>
          </w:tcPr>
          <w:p>
            <w:pPr>
              <w:jc w:val="center"/>
              <w:ind w:right="70"/>
              <w:spacing w:after="0"/>
              <w:rPr>
                <w:sz w:val="20"/>
                <w:szCs w:val="20"/>
                <w:color w:val="auto"/>
              </w:rPr>
            </w:pPr>
            <w:r>
              <w:rPr>
                <w:rFonts w:ascii="Arial" w:cs="Arial" w:eastAsia="Arial" w:hAnsi="Arial"/>
                <w:sz w:val="18"/>
                <w:szCs w:val="18"/>
                <w:b w:val="1"/>
                <w:bCs w:val="1"/>
                <w:color w:val="auto"/>
                <w:w w:val="92"/>
              </w:rPr>
              <w:t>United Kingdom</w:t>
            </w:r>
          </w:p>
        </w:tc>
        <w:tc>
          <w:tcPr>
            <w:tcW w:w="1680" w:type="dxa"/>
            <w:vAlign w:val="bottom"/>
          </w:tcPr>
          <w:p>
            <w:pPr>
              <w:spacing w:after="0"/>
              <w:rPr>
                <w:sz w:val="19"/>
                <w:szCs w:val="19"/>
                <w:color w:val="auto"/>
              </w:rPr>
            </w:pPr>
          </w:p>
        </w:tc>
      </w:tr>
      <w:tr>
        <w:trPr>
          <w:trHeight w:val="230"/>
        </w:trPr>
        <w:tc>
          <w:tcPr>
            <w:tcW w:w="2140" w:type="dxa"/>
            <w:vAlign w:val="bottom"/>
          </w:tcPr>
          <w:p>
            <w:pPr>
              <w:spacing w:after="0"/>
              <w:rPr>
                <w:sz w:val="20"/>
                <w:szCs w:val="20"/>
                <w:color w:val="auto"/>
              </w:rPr>
            </w:pPr>
          </w:p>
        </w:tc>
        <w:tc>
          <w:tcPr>
            <w:tcW w:w="4480" w:type="dxa"/>
            <w:vAlign w:val="bottom"/>
          </w:tcPr>
          <w:p>
            <w:pPr>
              <w:jc w:val="center"/>
              <w:ind w:right="50"/>
              <w:spacing w:after="0"/>
              <w:rPr>
                <w:sz w:val="20"/>
                <w:szCs w:val="20"/>
                <w:color w:val="auto"/>
              </w:rPr>
            </w:pPr>
            <w:r>
              <w:rPr>
                <w:rFonts w:ascii="Arial" w:cs="Arial" w:eastAsia="Arial" w:hAnsi="Arial"/>
                <w:sz w:val="18"/>
                <w:szCs w:val="18"/>
                <w:color w:val="auto"/>
                <w:w w:val="92"/>
              </w:rPr>
              <w:t>(Address of Principal Executive Offices)</w:t>
            </w:r>
          </w:p>
        </w:tc>
        <w:tc>
          <w:tcPr>
            <w:tcW w:w="1680" w:type="dxa"/>
            <w:vAlign w:val="bottom"/>
          </w:tcPr>
          <w:p>
            <w:pPr>
              <w:spacing w:after="0"/>
              <w:rPr>
                <w:sz w:val="20"/>
                <w:szCs w:val="20"/>
                <w:color w:val="auto"/>
              </w:rPr>
            </w:pPr>
          </w:p>
        </w:tc>
      </w:tr>
      <w:tr>
        <w:trPr>
          <w:trHeight w:val="445"/>
        </w:trPr>
        <w:tc>
          <w:tcPr>
            <w:tcW w:w="2140" w:type="dxa"/>
            <w:vAlign w:val="bottom"/>
          </w:tcPr>
          <w:p>
            <w:pPr>
              <w:spacing w:after="0"/>
              <w:rPr>
                <w:sz w:val="24"/>
                <w:szCs w:val="24"/>
                <w:color w:val="auto"/>
              </w:rPr>
            </w:pPr>
          </w:p>
        </w:tc>
        <w:tc>
          <w:tcPr>
            <w:tcW w:w="4480" w:type="dxa"/>
            <w:vAlign w:val="bottom"/>
          </w:tcPr>
          <w:p>
            <w:pPr>
              <w:jc w:val="center"/>
              <w:ind w:right="70"/>
              <w:spacing w:after="0"/>
              <w:rPr>
                <w:sz w:val="20"/>
                <w:szCs w:val="20"/>
                <w:color w:val="auto"/>
              </w:rPr>
            </w:pPr>
            <w:r>
              <w:rPr>
                <w:rFonts w:ascii="Arial" w:cs="Arial" w:eastAsia="Arial" w:hAnsi="Arial"/>
                <w:sz w:val="18"/>
                <w:szCs w:val="18"/>
                <w:b w:val="1"/>
                <w:bCs w:val="1"/>
                <w:color w:val="auto"/>
                <w:w w:val="90"/>
              </w:rPr>
              <w:t>+44 20 33250660</w:t>
            </w:r>
          </w:p>
        </w:tc>
        <w:tc>
          <w:tcPr>
            <w:tcW w:w="1680" w:type="dxa"/>
            <w:vAlign w:val="bottom"/>
          </w:tcPr>
          <w:p>
            <w:pPr>
              <w:spacing w:after="0"/>
              <w:rPr>
                <w:sz w:val="24"/>
                <w:szCs w:val="24"/>
                <w:color w:val="auto"/>
              </w:rPr>
            </w:pPr>
          </w:p>
        </w:tc>
      </w:tr>
      <w:tr>
        <w:trPr>
          <w:trHeight w:val="230"/>
        </w:trPr>
        <w:tc>
          <w:tcPr>
            <w:tcW w:w="2140" w:type="dxa"/>
            <w:vAlign w:val="bottom"/>
          </w:tcPr>
          <w:p>
            <w:pPr>
              <w:spacing w:after="0"/>
              <w:rPr>
                <w:sz w:val="20"/>
                <w:szCs w:val="20"/>
                <w:color w:val="auto"/>
              </w:rPr>
            </w:pPr>
          </w:p>
        </w:tc>
        <w:tc>
          <w:tcPr>
            <w:tcW w:w="4480" w:type="dxa"/>
            <w:vAlign w:val="bottom"/>
          </w:tcPr>
          <w:p>
            <w:pPr>
              <w:jc w:val="center"/>
              <w:ind w:right="50"/>
              <w:spacing w:after="0"/>
              <w:rPr>
                <w:sz w:val="20"/>
                <w:szCs w:val="20"/>
                <w:color w:val="auto"/>
              </w:rPr>
            </w:pPr>
            <w:r>
              <w:rPr>
                <w:rFonts w:ascii="Arial" w:cs="Arial" w:eastAsia="Arial" w:hAnsi="Arial"/>
                <w:sz w:val="18"/>
                <w:szCs w:val="18"/>
                <w:color w:val="auto"/>
                <w:w w:val="90"/>
              </w:rPr>
              <w:t>(Registrant’s Telephone Number, Including Area Code)</w:t>
            </w:r>
          </w:p>
        </w:tc>
        <w:tc>
          <w:tcPr>
            <w:tcW w:w="1680" w:type="dxa"/>
            <w:vAlign w:val="bottom"/>
          </w:tcPr>
          <w:p>
            <w:pPr>
              <w:spacing w:after="0"/>
              <w:rPr>
                <w:sz w:val="20"/>
                <w:szCs w:val="20"/>
                <w:color w:val="auto"/>
              </w:rPr>
            </w:pPr>
          </w:p>
        </w:tc>
      </w:tr>
    </w:tbl>
    <w:p>
      <w:pPr>
        <w:spacing w:after="0" w:line="225"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N/A</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(Former Name or Former Address, if Changed Since Last Report)</w:t>
      </w:r>
    </w:p>
    <w:p>
      <w:pPr>
        <w:spacing w:after="0" w:line="238" w:lineRule="exact"/>
        <w:rPr>
          <w:sz w:val="24"/>
          <w:szCs w:val="24"/>
          <w:color w:val="auto"/>
        </w:rPr>
      </w:pPr>
    </w:p>
    <w:p>
      <w:pPr>
        <w:ind w:right="380"/>
        <w:spacing w:after="0" w:line="277" w:lineRule="auto"/>
        <w:rPr>
          <w:sz w:val="20"/>
          <w:szCs w:val="20"/>
          <w:color w:val="auto"/>
        </w:rPr>
      </w:pPr>
      <w:r>
        <w:rPr>
          <w:rFonts w:ascii="Arial" w:cs="Arial" w:eastAsia="Arial" w:hAnsi="Arial"/>
          <w:sz w:val="18"/>
          <w:szCs w:val="18"/>
          <w:color w:val="auto"/>
        </w:rPr>
        <w:t>Check the appropriate box below if the Form 8-K is intended to simultaneously satisfy the filing obligation of the registrant under any of the following provisions (see General Instructions A.2. below):</w:t>
      </w:r>
    </w:p>
    <w:p>
      <w:pPr>
        <w:spacing w:after="0" w:line="238" w:lineRule="exact"/>
        <w:rPr>
          <w:sz w:val="24"/>
          <w:szCs w:val="24"/>
          <w:color w:val="auto"/>
        </w:rPr>
      </w:pPr>
    </w:p>
    <w:p>
      <w:pPr>
        <w:ind w:left="240" w:hanging="232"/>
        <w:spacing w:after="0"/>
        <w:tabs>
          <w:tab w:leader="none" w:pos="240" w:val="left"/>
        </w:tabs>
        <w:numPr>
          <w:ilvl w:val="0"/>
          <w:numId w:val="1"/>
        </w:numPr>
        <w:rPr>
          <w:rFonts w:ascii="MS PGothic" w:cs="MS PGothic" w:eastAsia="MS PGothic" w:hAnsi="MS PGothic"/>
          <w:sz w:val="22"/>
          <w:szCs w:val="22"/>
          <w:color w:val="auto"/>
        </w:rPr>
      </w:pPr>
      <w:r>
        <w:rPr>
          <w:rFonts w:ascii="Arial" w:cs="Arial" w:eastAsia="Arial" w:hAnsi="Arial"/>
          <w:sz w:val="18"/>
          <w:szCs w:val="18"/>
          <w:color w:val="auto"/>
        </w:rPr>
        <w:t>Written communications pursuant to Rule 425 under the Securities Act (17 CFR 230.425)</w:t>
      </w:r>
    </w:p>
    <w:p>
      <w:pPr>
        <w:spacing w:after="0" w:line="272" w:lineRule="exact"/>
        <w:rPr>
          <w:rFonts w:ascii="MS PGothic" w:cs="MS PGothic" w:eastAsia="MS PGothic" w:hAnsi="MS PGothic"/>
          <w:sz w:val="22"/>
          <w:szCs w:val="22"/>
          <w:color w:val="auto"/>
        </w:rPr>
      </w:pPr>
    </w:p>
    <w:p>
      <w:pPr>
        <w:ind w:left="240" w:hanging="232"/>
        <w:spacing w:after="0"/>
        <w:tabs>
          <w:tab w:leader="none" w:pos="240" w:val="left"/>
        </w:tabs>
        <w:numPr>
          <w:ilvl w:val="0"/>
          <w:numId w:val="1"/>
        </w:numPr>
        <w:rPr>
          <w:rFonts w:ascii="MS PGothic" w:cs="MS PGothic" w:eastAsia="MS PGothic" w:hAnsi="MS PGothic"/>
          <w:sz w:val="22"/>
          <w:szCs w:val="22"/>
          <w:color w:val="auto"/>
        </w:rPr>
      </w:pPr>
      <w:r>
        <w:rPr>
          <w:rFonts w:ascii="Arial" w:cs="Arial" w:eastAsia="Arial" w:hAnsi="Arial"/>
          <w:sz w:val="18"/>
          <w:szCs w:val="18"/>
          <w:color w:val="auto"/>
        </w:rPr>
        <w:t>Soliciting material pursuant to Rule 14a-12 under the Exchange Act (17 CFR 240.14a-12)</w:t>
      </w:r>
    </w:p>
    <w:p>
      <w:pPr>
        <w:spacing w:after="0" w:line="285" w:lineRule="exact"/>
        <w:rPr>
          <w:rFonts w:ascii="MS PGothic" w:cs="MS PGothic" w:eastAsia="MS PGothic" w:hAnsi="MS PGothic"/>
          <w:sz w:val="22"/>
          <w:szCs w:val="22"/>
          <w:color w:val="auto"/>
        </w:rPr>
      </w:pPr>
    </w:p>
    <w:p>
      <w:pPr>
        <w:ind w:left="240" w:hanging="232"/>
        <w:spacing w:after="0"/>
        <w:tabs>
          <w:tab w:leader="none" w:pos="240" w:val="left"/>
        </w:tabs>
        <w:numPr>
          <w:ilvl w:val="0"/>
          <w:numId w:val="1"/>
        </w:numPr>
        <w:rPr>
          <w:rFonts w:ascii="MS PGothic" w:cs="MS PGothic" w:eastAsia="MS PGothic" w:hAnsi="MS PGothic"/>
          <w:sz w:val="22"/>
          <w:szCs w:val="22"/>
          <w:color w:val="auto"/>
        </w:rPr>
      </w:pPr>
      <w:r>
        <w:rPr>
          <w:rFonts w:ascii="Arial" w:cs="Arial" w:eastAsia="Arial" w:hAnsi="Arial"/>
          <w:sz w:val="18"/>
          <w:szCs w:val="18"/>
          <w:color w:val="auto"/>
        </w:rPr>
        <w:t>Pre-commencement communications pursuant to Rule 14d-2(b) under the Exchange Act (17 CFR 240.14d-2(b))</w:t>
      </w:r>
    </w:p>
    <w:p>
      <w:pPr>
        <w:spacing w:after="0" w:line="272" w:lineRule="exact"/>
        <w:rPr>
          <w:rFonts w:ascii="MS PGothic" w:cs="MS PGothic" w:eastAsia="MS PGothic" w:hAnsi="MS PGothic"/>
          <w:sz w:val="22"/>
          <w:szCs w:val="22"/>
          <w:color w:val="auto"/>
        </w:rPr>
      </w:pPr>
    </w:p>
    <w:p>
      <w:pPr>
        <w:ind w:right="2960" w:firstLine="8"/>
        <w:spacing w:after="0" w:line="395" w:lineRule="auto"/>
        <w:tabs>
          <w:tab w:leader="none" w:pos="234" w:val="left"/>
        </w:tabs>
        <w:numPr>
          <w:ilvl w:val="0"/>
          <w:numId w:val="1"/>
        </w:numPr>
        <w:rPr>
          <w:rFonts w:ascii="MS PGothic" w:cs="MS PGothic" w:eastAsia="MS PGothic" w:hAnsi="MS PGothic"/>
          <w:sz w:val="22"/>
          <w:szCs w:val="22"/>
          <w:color w:val="auto"/>
        </w:rPr>
      </w:pPr>
      <w:r>
        <w:rPr>
          <w:rFonts w:ascii="Arial" w:cs="Arial" w:eastAsia="Arial" w:hAnsi="Arial"/>
          <w:sz w:val="18"/>
          <w:szCs w:val="18"/>
          <w:color w:val="auto"/>
        </w:rPr>
        <w:t>Pre-commencement communications pursuant to Rule 13e-4(c) under the Exchange Act (17 CFR 240.13e-4(c)) Securities registered pursuant to Section 12(b) of the Act:</w:t>
      </w:r>
    </w:p>
    <w:tbl>
      <w:tblPr>
        <w:tblLayout w:type="fixed"/>
        <w:tblInd w:w="10" w:type="dxa"/>
        <w:tblCellMar>
          <w:top w:w="0" w:type="dxa"/>
          <w:left w:w="0" w:type="dxa"/>
          <w:bottom w:w="0" w:type="dxa"/>
          <w:right w:w="0" w:type="dxa"/>
        </w:tblCellMar>
      </w:tblPr>
      <w:tr>
        <w:trPr>
          <w:trHeight w:val="225"/>
        </w:trPr>
        <w:tc>
          <w:tcPr>
            <w:tcW w:w="4180" w:type="dxa"/>
            <w:vAlign w:val="bottom"/>
            <w:tcBorders>
              <w:top w:val="single" w:sz="8" w:color="auto"/>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0"/>
              </w:rPr>
              <w:t>Title of each class</w:t>
            </w:r>
          </w:p>
        </w:tc>
        <w:tc>
          <w:tcPr>
            <w:tcW w:w="2000" w:type="dxa"/>
            <w:vAlign w:val="bottom"/>
            <w:tcBorders>
              <w:top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2"/>
              </w:rPr>
              <w:t>Trading Symbol(s)</w:t>
            </w:r>
          </w:p>
        </w:tc>
        <w:tc>
          <w:tcPr>
            <w:tcW w:w="4860" w:type="dxa"/>
            <w:vAlign w:val="bottom"/>
            <w:tcBorders>
              <w:top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9"/>
              </w:rPr>
              <w:t>Name on each exchange on which registered</w:t>
            </w:r>
          </w:p>
        </w:tc>
      </w:tr>
      <w:tr>
        <w:trPr>
          <w:trHeight w:val="230"/>
        </w:trPr>
        <w:tc>
          <w:tcPr>
            <w:tcW w:w="4180" w:type="dxa"/>
            <w:vAlign w:val="bottom"/>
            <w:tcBorders>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9"/>
              </w:rPr>
              <w:t>Ordinary Shares - £1.00 par value per share</w:t>
            </w:r>
          </w:p>
        </w:tc>
        <w:tc>
          <w:tcPr>
            <w:tcW w:w="20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rPr>
              <w:t>LIVN</w:t>
            </w:r>
          </w:p>
        </w:tc>
        <w:tc>
          <w:tcPr>
            <w:tcW w:w="48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5"/>
              </w:rPr>
              <w:t>NASDAQ Global Market</w:t>
            </w:r>
          </w:p>
        </w:tc>
      </w:tr>
    </w:tbl>
    <w:p>
      <w:pPr>
        <w:spacing w:after="0" w:line="310" w:lineRule="exact"/>
        <w:rPr>
          <w:sz w:val="24"/>
          <w:szCs w:val="24"/>
          <w:color w:val="auto"/>
        </w:rPr>
      </w:pPr>
    </w:p>
    <w:p>
      <w:pPr>
        <w:spacing w:after="0" w:line="277" w:lineRule="auto"/>
        <w:rPr>
          <w:sz w:val="20"/>
          <w:szCs w:val="20"/>
          <w:color w:val="auto"/>
        </w:rPr>
      </w:pPr>
      <w:r>
        <w:rPr>
          <w:rFonts w:ascii="Arial" w:cs="Arial" w:eastAsia="Arial" w:hAnsi="Arial"/>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28" w:lineRule="exact"/>
        <w:rPr>
          <w:sz w:val="24"/>
          <w:szCs w:val="24"/>
          <w:color w:val="auto"/>
        </w:rPr>
      </w:pPr>
    </w:p>
    <w:p>
      <w:pPr>
        <w:ind w:left="7780"/>
        <w:spacing w:after="0" w:line="207" w:lineRule="exact"/>
        <w:tabs>
          <w:tab w:leader="none" w:pos="10700" w:val="left"/>
        </w:tabs>
        <w:rPr>
          <w:sz w:val="20"/>
          <w:szCs w:val="20"/>
          <w:color w:val="auto"/>
        </w:rPr>
      </w:pPr>
      <w:r>
        <w:rPr>
          <w:rFonts w:ascii="Arial" w:cs="Arial" w:eastAsia="Arial" w:hAnsi="Arial"/>
          <w:sz w:val="18"/>
          <w:szCs w:val="18"/>
          <w:color w:val="auto"/>
        </w:rPr>
        <w:t>Emerging growth company</w:t>
      </w:r>
      <w:r>
        <w:rPr>
          <w:sz w:val="20"/>
          <w:szCs w:val="20"/>
          <w:color w:val="auto"/>
        </w:rPr>
        <w:tab/>
      </w:r>
      <w:r>
        <w:rPr>
          <w:rFonts w:ascii="MS PGothic" w:cs="MS PGothic" w:eastAsia="MS PGothic" w:hAnsi="MS PGothic"/>
          <w:sz w:val="19"/>
          <w:szCs w:val="19"/>
          <w:color w:val="auto"/>
        </w:rPr>
        <w:t>☐</w:t>
      </w:r>
    </w:p>
    <w:p>
      <w:pPr>
        <w:spacing w:after="0" w:line="200" w:lineRule="exact"/>
        <w:rPr>
          <w:sz w:val="24"/>
          <w:szCs w:val="24"/>
          <w:color w:val="auto"/>
        </w:rPr>
      </w:pPr>
    </w:p>
    <w:p>
      <w:pPr>
        <w:spacing w:after="0" w:line="248" w:lineRule="exact"/>
        <w:rPr>
          <w:sz w:val="24"/>
          <w:szCs w:val="24"/>
          <w:color w:val="auto"/>
        </w:rPr>
      </w:pPr>
    </w:p>
    <w:p>
      <w:pPr>
        <w:spacing w:after="0" w:line="277" w:lineRule="auto"/>
        <w:rPr>
          <w:sz w:val="20"/>
          <w:szCs w:val="20"/>
          <w:color w:val="auto"/>
        </w:rPr>
      </w:pPr>
      <w:r>
        <w:rPr>
          <w:rFonts w:ascii="Arial" w:cs="Arial" w:eastAsia="Arial" w:hAnsi="Arial"/>
          <w:sz w:val="18"/>
          <w:szCs w:val="18"/>
          <w:color w:val="auto"/>
        </w:rPr>
        <w:t>If an emerging growth company, indicate by check mark if the registrant has elected not to use the extended transition period for complying with any new or revised financial accounting standards provided pursuant to Section 13(a) of the Exchange Act.</w:t>
      </w:r>
    </w:p>
    <w:p>
      <w:pPr>
        <w:sectPr>
          <w:pgSz w:w="11900" w:h="16838" w:orient="portrait"/>
          <w:cols w:equalWidth="0" w:num="1">
            <w:col w:w="11240"/>
          </w:cols>
          <w:pgMar w:left="320" w:top="769" w:right="339" w:bottom="1440" w:gutter="0" w:footer="0" w:header="0"/>
        </w:sectPr>
      </w:pPr>
    </w:p>
    <w:p>
      <w:pPr>
        <w:spacing w:after="0" w:line="15" w:lineRule="exact"/>
        <w:rPr>
          <w:sz w:val="24"/>
          <w:szCs w:val="24"/>
          <w:color w:val="auto"/>
        </w:rPr>
      </w:pPr>
    </w:p>
    <w:p>
      <w:pPr>
        <w:ind w:left="10720"/>
        <w:spacing w:after="0" w:line="191" w:lineRule="exact"/>
        <w:rPr>
          <w:sz w:val="20"/>
          <w:szCs w:val="20"/>
          <w:color w:val="auto"/>
        </w:rPr>
      </w:pPr>
      <w:r>
        <w:rPr>
          <w:rFonts w:ascii="MS PGothic" w:cs="MS PGothic" w:eastAsia="MS PGothic" w:hAnsi="MS PGothic"/>
          <w:sz w:val="19"/>
          <w:szCs w:val="19"/>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497205</wp:posOffset>
            </wp:positionV>
            <wp:extent cx="715772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218440</wp:posOffset>
            </wp:positionV>
            <wp:extent cx="713232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769" w:right="339" w:bottom="1440" w:gutter="0" w:footer="0" w:header="0"/>
          <w:type w:val="continuous"/>
        </w:sectPr>
      </w:pPr>
    </w:p>
    <w:bookmarkStart w:id="1" w:name="page2"/>
    <w:bookmarkEnd w:id="1"/>
    <w:p>
      <w:pPr>
        <w:spacing w:after="0"/>
        <w:rPr>
          <w:sz w:val="20"/>
          <w:szCs w:val="20"/>
          <w:color w:val="auto"/>
        </w:rPr>
      </w:pPr>
      <w:r>
        <w:rPr>
          <w:rFonts w:ascii="Arial" w:cs="Arial" w:eastAsia="Arial" w:hAnsi="Arial"/>
          <w:sz w:val="18"/>
          <w:szCs w:val="18"/>
          <w:b w:val="1"/>
          <w:bCs w:val="1"/>
          <w:color w:val="auto"/>
        </w:rPr>
        <w:t>Item 2.02 Results of Operations and Financial Condition.</w:t>
      </w:r>
    </w:p>
    <w:p>
      <w:pPr>
        <w:spacing w:after="0" w:line="243" w:lineRule="exact"/>
        <w:rPr>
          <w:sz w:val="20"/>
          <w:szCs w:val="20"/>
          <w:color w:val="auto"/>
        </w:rPr>
      </w:pPr>
    </w:p>
    <w:p>
      <w:pPr>
        <w:jc w:val="both"/>
        <w:ind w:right="40" w:firstLine="648"/>
        <w:spacing w:after="0" w:line="294" w:lineRule="auto"/>
        <w:rPr>
          <w:sz w:val="20"/>
          <w:szCs w:val="20"/>
          <w:color w:val="auto"/>
        </w:rPr>
      </w:pPr>
      <w:r>
        <w:rPr>
          <w:rFonts w:ascii="Arial" w:cs="Arial" w:eastAsia="Arial" w:hAnsi="Arial"/>
          <w:sz w:val="16"/>
          <w:szCs w:val="16"/>
          <w:color w:val="auto"/>
        </w:rPr>
        <w:t xml:space="preserve">On July 26, 2023, LivaNova PLC (the “Company”) issued a press release announcing financial results for the second quarter ended June 30, 2023. The Company will host a business update conference call and webcast today, July 26, 2023, at 1 p.m. London time (8 a.m. Eastern Time), during which the Company will discuss the financial results. The conference call will be available through the LivaNova website at </w:t>
      </w:r>
      <w:r>
        <w:rPr>
          <w:rFonts w:ascii="Arial" w:cs="Arial" w:eastAsia="Arial" w:hAnsi="Arial"/>
          <w:sz w:val="16"/>
          <w:szCs w:val="16"/>
          <w:color w:val="3051F2"/>
        </w:rPr>
        <w:t>www.livanova.com/events</w:t>
      </w:r>
      <w:r>
        <w:rPr>
          <w:rFonts w:ascii="Arial" w:cs="Arial" w:eastAsia="Arial" w:hAnsi="Arial"/>
          <w:sz w:val="16"/>
          <w:szCs w:val="16"/>
          <w:color w:val="auto"/>
        </w:rPr>
        <w:t>.</w:t>
      </w:r>
    </w:p>
    <w:p>
      <w:pPr>
        <w:spacing w:after="0" w:line="174" w:lineRule="exact"/>
        <w:rPr>
          <w:sz w:val="20"/>
          <w:szCs w:val="20"/>
          <w:color w:val="auto"/>
        </w:rPr>
      </w:pPr>
    </w:p>
    <w:p>
      <w:pPr>
        <w:ind w:right="60" w:firstLine="648"/>
        <w:spacing w:after="0" w:line="238" w:lineRule="auto"/>
        <w:rPr>
          <w:sz w:val="20"/>
          <w:szCs w:val="20"/>
          <w:color w:val="auto"/>
        </w:rPr>
      </w:pPr>
      <w:r>
        <w:rPr>
          <w:rFonts w:ascii="Arial" w:cs="Arial" w:eastAsia="Arial" w:hAnsi="Arial"/>
          <w:sz w:val="18"/>
          <w:szCs w:val="18"/>
          <w:color w:val="auto"/>
        </w:rPr>
        <w:t>A copy of the Company’s press release related to the foregoing matters is attached hereto as Exhibit 99.1. The information in Exhibit 99.1 is being furnished and shall not be deemed “filed” for purposes of Section 18 of the Securities Exchange Act of 1934, as amended (the “Exchange Act”), and is not to be incorporated by reference into any filing by the Company under the Securities Act of 1933, as amended or the Exchange Act, regardless of any general incorporation language contained in such filing, unless otherwise expressly stated in such filing.</w:t>
      </w:r>
    </w:p>
    <w:p>
      <w:pPr>
        <w:spacing w:after="0" w:line="200" w:lineRule="exact"/>
        <w:rPr>
          <w:sz w:val="20"/>
          <w:szCs w:val="20"/>
          <w:color w:val="auto"/>
        </w:rPr>
      </w:pPr>
    </w:p>
    <w:p>
      <w:pPr>
        <w:spacing w:after="0" w:line="2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9.01 Financial Statements and Exhibits</w:t>
      </w:r>
    </w:p>
    <w:p>
      <w:pPr>
        <w:spacing w:after="0" w:line="256" w:lineRule="exact"/>
        <w:rPr>
          <w:sz w:val="20"/>
          <w:szCs w:val="20"/>
          <w:color w:val="auto"/>
        </w:rPr>
      </w:pPr>
    </w:p>
    <w:p>
      <w:pPr>
        <w:ind w:left="400" w:hanging="392"/>
        <w:spacing w:after="0"/>
        <w:tabs>
          <w:tab w:leader="none" w:pos="400" w:val="left"/>
        </w:tabs>
        <w:numPr>
          <w:ilvl w:val="0"/>
          <w:numId w:val="2"/>
        </w:numPr>
        <w:rPr>
          <w:rFonts w:ascii="Arial" w:cs="Arial" w:eastAsia="Arial" w:hAnsi="Arial"/>
          <w:sz w:val="18"/>
          <w:szCs w:val="18"/>
          <w:color w:val="auto"/>
        </w:rPr>
      </w:pPr>
      <w:r>
        <w:rPr>
          <w:rFonts w:ascii="Arial" w:cs="Arial" w:eastAsia="Arial" w:hAnsi="Arial"/>
          <w:sz w:val="18"/>
          <w:szCs w:val="18"/>
          <w:color w:val="auto"/>
        </w:rPr>
        <w:t>Exhibits.</w:t>
      </w:r>
    </w:p>
    <w:p>
      <w:pPr>
        <w:spacing w:after="0" w:line="275"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0" w:type="dxa"/>
            <w:vAlign w:val="bottom"/>
          </w:tcPr>
          <w:p>
            <w:pPr>
              <w:spacing w:after="0"/>
              <w:rPr>
                <w:sz w:val="17"/>
                <w:szCs w:val="17"/>
                <w:color w:val="auto"/>
              </w:rPr>
            </w:pPr>
          </w:p>
        </w:tc>
        <w:tc>
          <w:tcPr>
            <w:tcW w:w="580" w:type="dxa"/>
            <w:vAlign w:val="bottom"/>
          </w:tcPr>
          <w:p>
            <w:pPr>
              <w:spacing w:after="0"/>
              <w:rPr>
                <w:sz w:val="20"/>
                <w:szCs w:val="20"/>
                <w:color w:val="auto"/>
              </w:rPr>
            </w:pPr>
            <w:r>
              <w:rPr>
                <w:rFonts w:ascii="Arial" w:cs="Arial" w:eastAsia="Arial" w:hAnsi="Arial"/>
                <w:sz w:val="18"/>
                <w:szCs w:val="18"/>
                <w:b w:val="1"/>
                <w:bCs w:val="1"/>
                <w:color w:val="auto"/>
                <w:w w:val="93"/>
              </w:rPr>
              <w:t>Exhibit</w:t>
            </w:r>
          </w:p>
        </w:tc>
        <w:tc>
          <w:tcPr>
            <w:tcW w:w="980" w:type="dxa"/>
            <w:vAlign w:val="bottom"/>
          </w:tcPr>
          <w:p>
            <w:pPr>
              <w:spacing w:after="0"/>
              <w:rPr>
                <w:sz w:val="17"/>
                <w:szCs w:val="17"/>
                <w:color w:val="auto"/>
              </w:rPr>
            </w:pPr>
          </w:p>
        </w:tc>
        <w:tc>
          <w:tcPr>
            <w:tcW w:w="9660" w:type="dxa"/>
            <w:vAlign w:val="bottom"/>
            <w:gridSpan w:val="3"/>
          </w:tcPr>
          <w:p>
            <w:pPr>
              <w:spacing w:after="0"/>
              <w:rPr>
                <w:sz w:val="20"/>
                <w:szCs w:val="20"/>
                <w:color w:val="auto"/>
              </w:rPr>
            </w:pPr>
            <w:r>
              <w:rPr>
                <w:rFonts w:ascii="Arial" w:cs="Arial" w:eastAsia="Arial" w:hAnsi="Arial"/>
                <w:sz w:val="18"/>
                <w:szCs w:val="18"/>
                <w:b w:val="1"/>
                <w:bCs w:val="1"/>
                <w:color w:val="auto"/>
              </w:rPr>
              <w:t>Description</w:t>
            </w:r>
          </w:p>
        </w:tc>
      </w:tr>
      <w:tr>
        <w:trPr>
          <w:trHeight w:val="20"/>
        </w:trPr>
        <w:tc>
          <w:tcPr>
            <w:tcW w:w="20" w:type="dxa"/>
            <w:vAlign w:val="bottom"/>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880" w:type="dxa"/>
            <w:vAlign w:val="bottom"/>
          </w:tcPr>
          <w:p>
            <w:pPr>
              <w:spacing w:after="0" w:line="20" w:lineRule="exact"/>
              <w:rPr>
                <w:sz w:val="1"/>
                <w:szCs w:val="1"/>
                <w:color w:val="auto"/>
              </w:rPr>
            </w:pPr>
          </w:p>
        </w:tc>
        <w:tc>
          <w:tcPr>
            <w:tcW w:w="5900" w:type="dxa"/>
            <w:vAlign w:val="bottom"/>
          </w:tcPr>
          <w:p>
            <w:pPr>
              <w:spacing w:after="0" w:line="20" w:lineRule="exact"/>
              <w:rPr>
                <w:sz w:val="1"/>
                <w:szCs w:val="1"/>
                <w:color w:val="auto"/>
              </w:rPr>
            </w:pPr>
          </w:p>
        </w:tc>
      </w:tr>
      <w:tr>
        <w:trPr>
          <w:trHeight w:val="223"/>
        </w:trPr>
        <w:tc>
          <w:tcPr>
            <w:tcW w:w="20" w:type="dxa"/>
            <w:vAlign w:val="bottom"/>
          </w:tcPr>
          <w:p>
            <w:pPr>
              <w:spacing w:after="0"/>
              <w:rPr>
                <w:sz w:val="19"/>
                <w:szCs w:val="19"/>
                <w:color w:val="auto"/>
              </w:rPr>
            </w:pPr>
          </w:p>
        </w:tc>
        <w:tc>
          <w:tcPr>
            <w:tcW w:w="580" w:type="dxa"/>
            <w:vAlign w:val="bottom"/>
          </w:tcPr>
          <w:p>
            <w:pPr>
              <w:spacing w:after="0"/>
              <w:rPr>
                <w:sz w:val="20"/>
                <w:szCs w:val="20"/>
                <w:color w:val="auto"/>
              </w:rPr>
            </w:pPr>
            <w:r>
              <w:rPr>
                <w:rFonts w:ascii="Arial" w:cs="Arial" w:eastAsia="Arial" w:hAnsi="Arial"/>
                <w:sz w:val="18"/>
                <w:szCs w:val="18"/>
                <w:color w:val="auto"/>
              </w:rPr>
              <w:t>99.1</w:t>
            </w:r>
          </w:p>
        </w:tc>
        <w:tc>
          <w:tcPr>
            <w:tcW w:w="980" w:type="dxa"/>
            <w:vAlign w:val="bottom"/>
          </w:tcPr>
          <w:p>
            <w:pPr>
              <w:spacing w:after="0"/>
              <w:rPr>
                <w:sz w:val="19"/>
                <w:szCs w:val="19"/>
                <w:color w:val="auto"/>
              </w:rPr>
            </w:pPr>
          </w:p>
        </w:tc>
        <w:tc>
          <w:tcPr>
            <w:tcW w:w="9660" w:type="dxa"/>
            <w:vAlign w:val="bottom"/>
            <w:gridSpan w:val="3"/>
          </w:tcPr>
          <w:p>
            <w:pPr>
              <w:spacing w:after="0"/>
              <w:rPr>
                <w:sz w:val="20"/>
                <w:szCs w:val="20"/>
                <w:color w:val="auto"/>
              </w:rPr>
            </w:pPr>
            <w:r>
              <w:rPr>
                <w:rFonts w:ascii="Arial" w:cs="Arial" w:eastAsia="Arial" w:hAnsi="Arial"/>
                <w:sz w:val="18"/>
                <w:szCs w:val="18"/>
                <w:color w:val="0000FF"/>
              </w:rPr>
              <w:t>Press Release of LivaNova PLC dated July 26, 2023</w:t>
            </w:r>
          </w:p>
        </w:tc>
      </w:tr>
      <w:tr>
        <w:trPr>
          <w:trHeight w:val="20"/>
        </w:trPr>
        <w:tc>
          <w:tcPr>
            <w:tcW w:w="600" w:type="dxa"/>
            <w:vAlign w:val="bottom"/>
            <w:gridSpan w:val="2"/>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3760" w:type="dxa"/>
            <w:vAlign w:val="bottom"/>
            <w:gridSpan w:val="2"/>
            <w:shd w:val="clear" w:color="auto" w:fill="0000FF"/>
          </w:tcPr>
          <w:p>
            <w:pPr>
              <w:spacing w:after="0" w:line="20" w:lineRule="exact"/>
              <w:rPr>
                <w:sz w:val="1"/>
                <w:szCs w:val="1"/>
                <w:color w:val="auto"/>
              </w:rPr>
            </w:pPr>
          </w:p>
        </w:tc>
        <w:tc>
          <w:tcPr>
            <w:tcW w:w="5900" w:type="dxa"/>
            <w:vAlign w:val="bottom"/>
          </w:tcPr>
          <w:p>
            <w:pPr>
              <w:spacing w:after="0" w:line="20" w:lineRule="exact"/>
              <w:rPr>
                <w:sz w:val="1"/>
                <w:szCs w:val="1"/>
                <w:color w:val="auto"/>
              </w:rPr>
            </w:pPr>
          </w:p>
        </w:tc>
      </w:tr>
      <w:tr>
        <w:trPr>
          <w:trHeight w:val="250"/>
        </w:trPr>
        <w:tc>
          <w:tcPr>
            <w:tcW w:w="600" w:type="dxa"/>
            <w:vAlign w:val="bottom"/>
            <w:gridSpan w:val="2"/>
          </w:tcPr>
          <w:p>
            <w:pPr>
              <w:ind w:left="20"/>
              <w:spacing w:after="0"/>
              <w:rPr>
                <w:sz w:val="20"/>
                <w:szCs w:val="20"/>
                <w:color w:val="auto"/>
              </w:rPr>
            </w:pPr>
            <w:r>
              <w:rPr>
                <w:rFonts w:ascii="Arial" w:cs="Arial" w:eastAsia="Arial" w:hAnsi="Arial"/>
                <w:sz w:val="18"/>
                <w:szCs w:val="18"/>
                <w:color w:val="auto"/>
              </w:rPr>
              <w:t>104</w:t>
            </w:r>
          </w:p>
        </w:tc>
        <w:tc>
          <w:tcPr>
            <w:tcW w:w="980" w:type="dxa"/>
            <w:vAlign w:val="bottom"/>
          </w:tcPr>
          <w:p>
            <w:pPr>
              <w:spacing w:after="0"/>
              <w:rPr>
                <w:sz w:val="21"/>
                <w:szCs w:val="21"/>
                <w:color w:val="auto"/>
              </w:rPr>
            </w:pPr>
          </w:p>
        </w:tc>
        <w:tc>
          <w:tcPr>
            <w:tcW w:w="9660" w:type="dxa"/>
            <w:vAlign w:val="bottom"/>
            <w:gridSpan w:val="3"/>
          </w:tcPr>
          <w:p>
            <w:pPr>
              <w:spacing w:after="0"/>
              <w:rPr>
                <w:sz w:val="20"/>
                <w:szCs w:val="20"/>
                <w:color w:val="auto"/>
              </w:rPr>
            </w:pPr>
            <w:r>
              <w:rPr>
                <w:rFonts w:ascii="Arial" w:cs="Arial" w:eastAsia="Arial" w:hAnsi="Arial"/>
                <w:sz w:val="18"/>
                <w:szCs w:val="18"/>
                <w:color w:val="auto"/>
              </w:rPr>
              <w:t>Cover Page Interactive Data File (embedded within the Inline XBRL document)</w:t>
            </w:r>
          </w:p>
        </w:tc>
      </w:tr>
      <w:tr>
        <w:trPr>
          <w:trHeight w:val="1505"/>
        </w:trPr>
        <w:tc>
          <w:tcPr>
            <w:tcW w:w="20" w:type="dxa"/>
            <w:vAlign w:val="bottom"/>
            <w:tcBorders>
              <w:bottom w:val="single" w:sz="8" w:color="9A9A9A"/>
            </w:tcBorders>
          </w:tcPr>
          <w:p>
            <w:pPr>
              <w:spacing w:after="0"/>
              <w:rPr>
                <w:sz w:val="24"/>
                <w:szCs w:val="24"/>
                <w:color w:val="auto"/>
              </w:rPr>
            </w:pPr>
          </w:p>
        </w:tc>
        <w:tc>
          <w:tcPr>
            <w:tcW w:w="580" w:type="dxa"/>
            <w:vAlign w:val="bottom"/>
            <w:tcBorders>
              <w:bottom w:val="single" w:sz="8" w:color="9A9A9A"/>
            </w:tcBorders>
          </w:tcPr>
          <w:p>
            <w:pPr>
              <w:spacing w:after="0"/>
              <w:rPr>
                <w:sz w:val="24"/>
                <w:szCs w:val="24"/>
                <w:color w:val="auto"/>
              </w:rPr>
            </w:pPr>
          </w:p>
        </w:tc>
        <w:tc>
          <w:tcPr>
            <w:tcW w:w="980" w:type="dxa"/>
            <w:vAlign w:val="bottom"/>
            <w:tcBorders>
              <w:bottom w:val="single" w:sz="8" w:color="9A9A9A"/>
            </w:tcBorders>
          </w:tcPr>
          <w:p>
            <w:pPr>
              <w:spacing w:after="0"/>
              <w:rPr>
                <w:sz w:val="24"/>
                <w:szCs w:val="24"/>
                <w:color w:val="auto"/>
              </w:rPr>
            </w:pPr>
          </w:p>
        </w:tc>
        <w:tc>
          <w:tcPr>
            <w:tcW w:w="880" w:type="dxa"/>
            <w:vAlign w:val="bottom"/>
            <w:tcBorders>
              <w:bottom w:val="single" w:sz="8" w:color="9A9A9A"/>
            </w:tcBorders>
          </w:tcPr>
          <w:p>
            <w:pPr>
              <w:spacing w:after="0"/>
              <w:rPr>
                <w:sz w:val="24"/>
                <w:szCs w:val="24"/>
                <w:color w:val="auto"/>
              </w:rPr>
            </w:pPr>
          </w:p>
        </w:tc>
        <w:tc>
          <w:tcPr>
            <w:tcW w:w="2880" w:type="dxa"/>
            <w:vAlign w:val="bottom"/>
            <w:tcBorders>
              <w:bottom w:val="single" w:sz="8" w:color="9A9A9A"/>
            </w:tcBorders>
          </w:tcPr>
          <w:p>
            <w:pPr>
              <w:spacing w:after="0"/>
              <w:rPr>
                <w:sz w:val="24"/>
                <w:szCs w:val="24"/>
                <w:color w:val="auto"/>
              </w:rPr>
            </w:pPr>
          </w:p>
        </w:tc>
        <w:tc>
          <w:tcPr>
            <w:tcW w:w="590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429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999" w:right="339" w:bottom="1440" w:gutter="0" w:footer="0" w:header="0"/>
        </w:sectPr>
      </w:pPr>
    </w:p>
    <w:bookmarkStart w:id="2" w:name="page3"/>
    <w:bookmarkEnd w:id="2"/>
    <w:p>
      <w:pPr>
        <w:jc w:val="center"/>
        <w:ind w:right="-259"/>
        <w:spacing w:after="0"/>
        <w:rPr>
          <w:sz w:val="20"/>
          <w:szCs w:val="20"/>
          <w:color w:val="auto"/>
        </w:rPr>
      </w:pPr>
      <w:r>
        <w:rPr>
          <w:rFonts w:ascii="Arial" w:cs="Arial" w:eastAsia="Arial" w:hAnsi="Arial"/>
          <w:sz w:val="18"/>
          <w:szCs w:val="18"/>
          <w:b w:val="1"/>
          <w:bCs w:val="1"/>
          <w:color w:val="auto"/>
        </w:rPr>
        <w:t>SIGNATURE</w:t>
      </w:r>
    </w:p>
    <w:p>
      <w:pPr>
        <w:spacing w:after="0" w:line="256"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251" w:lineRule="exact"/>
        <w:rPr>
          <w:sz w:val="20"/>
          <w:szCs w:val="20"/>
          <w:color w:val="auto"/>
        </w:rPr>
      </w:pPr>
    </w:p>
    <w:p>
      <w:pPr>
        <w:ind w:left="5680"/>
        <w:spacing w:after="0"/>
        <w:rPr>
          <w:sz w:val="20"/>
          <w:szCs w:val="20"/>
          <w:color w:val="auto"/>
        </w:rPr>
      </w:pPr>
      <w:r>
        <w:rPr>
          <w:rFonts w:ascii="Arial" w:cs="Arial" w:eastAsia="Arial" w:hAnsi="Arial"/>
          <w:sz w:val="18"/>
          <w:szCs w:val="18"/>
          <w:color w:val="auto"/>
        </w:rPr>
        <w:t>LivaNova PLC</w:t>
      </w:r>
    </w:p>
    <w:p>
      <w:pPr>
        <w:spacing w:after="0" w:line="200" w:lineRule="exact"/>
        <w:rPr>
          <w:sz w:val="20"/>
          <w:szCs w:val="20"/>
          <w:color w:val="auto"/>
        </w:rPr>
      </w:pPr>
    </w:p>
    <w:p>
      <w:pPr>
        <w:spacing w:after="0" w:line="322" w:lineRule="exact"/>
        <w:rPr>
          <w:sz w:val="20"/>
          <w:szCs w:val="20"/>
          <w:color w:val="auto"/>
        </w:rPr>
      </w:pPr>
    </w:p>
    <w:p>
      <w:pPr>
        <w:ind w:left="20"/>
        <w:spacing w:after="0"/>
        <w:tabs>
          <w:tab w:leader="none" w:pos="5660" w:val="left"/>
        </w:tabs>
        <w:rPr>
          <w:sz w:val="20"/>
          <w:szCs w:val="20"/>
          <w:color w:val="auto"/>
        </w:rPr>
      </w:pPr>
      <w:r>
        <w:rPr>
          <w:rFonts w:ascii="Arial" w:cs="Arial" w:eastAsia="Arial" w:hAnsi="Arial"/>
          <w:sz w:val="18"/>
          <w:szCs w:val="18"/>
          <w:color w:val="auto"/>
        </w:rPr>
        <w:t>Date: July 26, 2023</w:t>
      </w:r>
      <w:r>
        <w:rPr>
          <w:sz w:val="20"/>
          <w:szCs w:val="20"/>
          <w:color w:val="auto"/>
        </w:rPr>
        <w:tab/>
      </w:r>
      <w:r>
        <w:rPr>
          <w:rFonts w:ascii="Arial" w:cs="Arial" w:eastAsia="Arial" w:hAnsi="Arial"/>
          <w:sz w:val="16"/>
          <w:szCs w:val="16"/>
          <w:color w:val="auto"/>
        </w:rPr>
        <w:t xml:space="preserve">By: </w:t>
      </w:r>
      <w:r>
        <w:rPr>
          <w:rFonts w:ascii="Arial" w:cs="Arial" w:eastAsia="Arial" w:hAnsi="Arial"/>
          <w:sz w:val="16"/>
          <w:szCs w:val="16"/>
          <w:u w:val="single" w:color="auto"/>
          <w:color w:val="auto"/>
        </w:rPr>
        <w:t>/s/ Michael Hutchinson</w:t>
      </w:r>
    </w:p>
    <w:p>
      <w:pPr>
        <w:spacing w:after="0" w:line="63" w:lineRule="exact"/>
        <w:rPr>
          <w:sz w:val="20"/>
          <w:szCs w:val="20"/>
          <w:color w:val="auto"/>
        </w:rPr>
      </w:pPr>
    </w:p>
    <w:p>
      <w:pPr>
        <w:ind w:left="5680"/>
        <w:spacing w:after="0"/>
        <w:rPr>
          <w:sz w:val="20"/>
          <w:szCs w:val="20"/>
          <w:color w:val="auto"/>
        </w:rPr>
      </w:pPr>
      <w:r>
        <w:rPr>
          <w:rFonts w:ascii="Arial" w:cs="Arial" w:eastAsia="Arial" w:hAnsi="Arial"/>
          <w:sz w:val="18"/>
          <w:szCs w:val="18"/>
          <w:color w:val="auto"/>
        </w:rPr>
        <w:t>Name: Michael Hutchinson</w:t>
      </w:r>
    </w:p>
    <w:p>
      <w:pPr>
        <w:spacing w:after="0" w:line="36" w:lineRule="exact"/>
        <w:rPr>
          <w:sz w:val="20"/>
          <w:szCs w:val="20"/>
          <w:color w:val="auto"/>
        </w:rPr>
      </w:pPr>
    </w:p>
    <w:p>
      <w:pPr>
        <w:ind w:left="5680"/>
        <w:spacing w:after="0"/>
        <w:rPr>
          <w:sz w:val="20"/>
          <w:szCs w:val="20"/>
          <w:color w:val="auto"/>
        </w:rPr>
      </w:pPr>
      <w:r>
        <w:rPr>
          <w:rFonts w:ascii="Arial" w:cs="Arial" w:eastAsia="Arial" w:hAnsi="Arial"/>
          <w:sz w:val="18"/>
          <w:szCs w:val="18"/>
          <w:color w:val="auto"/>
        </w:rPr>
        <w:t>Title: SVP, Company Secretary &amp; Chief Legal Officer</w:t>
      </w:r>
    </w:p>
    <w:p>
      <w:pPr>
        <w:sectPr>
          <w:pgSz w:w="11900" w:h="16838" w:orient="portrait"/>
          <w:cols w:equalWidth="0" w:num="1">
            <w:col w:w="10980"/>
          </w:cols>
          <w:pgMar w:left="320" w:top="1012" w:right="599" w:bottom="1440" w:gutter="0" w:footer="0" w:header="0"/>
        </w:sectPr>
      </w:pPr>
    </w:p>
    <w:bookmarkStart w:id="3" w:name="page4"/>
    <w:bookmarkEnd w:id="3"/>
    <w:p>
      <w:pPr>
        <w:spacing w:after="0" w:line="211" w:lineRule="exact"/>
        <w:rPr>
          <w:sz w:val="20"/>
          <w:szCs w:val="20"/>
          <w:color w:val="auto"/>
        </w:rPr>
      </w:pPr>
    </w:p>
    <w:p>
      <w:pPr>
        <w:jc w:val="right"/>
        <w:spacing w:after="0"/>
        <w:rPr>
          <w:sz w:val="20"/>
          <w:szCs w:val="20"/>
          <w:color w:val="auto"/>
        </w:rPr>
      </w:pPr>
      <w:r>
        <w:rPr>
          <w:rFonts w:ascii="Arial" w:cs="Arial" w:eastAsia="Arial" w:hAnsi="Arial"/>
          <w:sz w:val="20"/>
          <w:szCs w:val="20"/>
          <w:b w:val="1"/>
          <w:bCs w:val="1"/>
          <w:u w:val="single" w:color="auto"/>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180340</wp:posOffset>
            </wp:positionV>
            <wp:extent cx="1680210" cy="48006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680210" cy="48006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jc w:val="right"/>
        <w:spacing w:after="0"/>
        <w:rPr>
          <w:sz w:val="20"/>
          <w:szCs w:val="20"/>
          <w:color w:val="auto"/>
        </w:rPr>
      </w:pPr>
      <w:r>
        <w:rPr>
          <w:rFonts w:ascii="Arial" w:cs="Arial" w:eastAsia="Arial" w:hAnsi="Arial"/>
          <w:sz w:val="20"/>
          <w:szCs w:val="20"/>
          <w:color w:val="6D2077"/>
        </w:rPr>
        <w:t>NEWS RELEASE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139700</wp:posOffset>
            </wp:positionV>
            <wp:extent cx="7132320"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0" w:lineRule="exact"/>
        <w:rPr>
          <w:sz w:val="20"/>
          <w:szCs w:val="20"/>
          <w:color w:val="auto"/>
        </w:rPr>
      </w:pPr>
    </w:p>
    <w:p>
      <w:pPr>
        <w:spacing w:after="0" w:line="327" w:lineRule="exact"/>
        <w:rPr>
          <w:sz w:val="20"/>
          <w:szCs w:val="20"/>
          <w:color w:val="auto"/>
        </w:rPr>
      </w:pPr>
    </w:p>
    <w:p>
      <w:pPr>
        <w:jc w:val="center"/>
        <w:spacing w:after="0"/>
        <w:rPr>
          <w:sz w:val="20"/>
          <w:szCs w:val="20"/>
          <w:color w:val="auto"/>
        </w:rPr>
      </w:pPr>
      <w:r>
        <w:rPr>
          <w:rFonts w:ascii="Arial" w:cs="Arial" w:eastAsia="Arial" w:hAnsi="Arial"/>
          <w:sz w:val="29"/>
          <w:szCs w:val="29"/>
          <w:color w:val="6D2077"/>
        </w:rPr>
        <w:t>LivaNova Reports Second-Quarter 2023 Results</w:t>
      </w: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spacing w:after="0" w:line="384" w:lineRule="auto"/>
        <w:rPr>
          <w:sz w:val="20"/>
          <w:szCs w:val="20"/>
          <w:color w:val="auto"/>
        </w:rPr>
      </w:pPr>
      <w:r>
        <w:rPr>
          <w:rFonts w:ascii="Arial" w:cs="Arial" w:eastAsia="Arial" w:hAnsi="Arial"/>
          <w:sz w:val="20"/>
          <w:szCs w:val="20"/>
          <w:b w:val="1"/>
          <w:bCs w:val="1"/>
          <w:color w:val="auto"/>
        </w:rPr>
        <w:t xml:space="preserve">London, July 26, 2023 – </w:t>
      </w:r>
      <w:r>
        <w:rPr>
          <w:rFonts w:ascii="Arial" w:cs="Arial" w:eastAsia="Arial" w:hAnsi="Arial"/>
          <w:sz w:val="20"/>
          <w:szCs w:val="20"/>
          <w:color w:val="auto"/>
        </w:rPr>
        <w:t>LivaNova PLC (Nasdaq: LIVN), a market-leading medical technology company, today reported results</w:t>
      </w:r>
      <w:r>
        <w:rPr>
          <w:rFonts w:ascii="Arial" w:cs="Arial" w:eastAsia="Arial" w:hAnsi="Arial"/>
          <w:sz w:val="20"/>
          <w:szCs w:val="20"/>
          <w:b w:val="1"/>
          <w:bCs w:val="1"/>
          <w:color w:val="auto"/>
        </w:rPr>
        <w:t xml:space="preserve"> </w:t>
      </w:r>
      <w:r>
        <w:rPr>
          <w:rFonts w:ascii="Arial" w:cs="Arial" w:eastAsia="Arial" w:hAnsi="Arial"/>
          <w:sz w:val="20"/>
          <w:szCs w:val="20"/>
          <w:color w:val="auto"/>
        </w:rPr>
        <w:t>for the quarter ended June 30, 2023 and raised full-year 2023 guidance.</w:t>
      </w:r>
    </w:p>
    <w:p>
      <w:pPr>
        <w:spacing w:after="0" w:line="115" w:lineRule="exact"/>
        <w:rPr>
          <w:sz w:val="20"/>
          <w:szCs w:val="20"/>
          <w:color w:val="auto"/>
        </w:rPr>
      </w:pPr>
    </w:p>
    <w:p>
      <w:pPr>
        <w:spacing w:after="0"/>
        <w:rPr>
          <w:sz w:val="20"/>
          <w:szCs w:val="20"/>
          <w:color w:val="auto"/>
        </w:rPr>
      </w:pPr>
      <w:r>
        <w:rPr>
          <w:rFonts w:ascii="Arial" w:cs="Arial" w:eastAsia="Arial" w:hAnsi="Arial"/>
          <w:sz w:val="20"/>
          <w:szCs w:val="20"/>
          <w:b w:val="1"/>
          <w:bCs w:val="1"/>
          <w:u w:val="single" w:color="auto"/>
          <w:color w:val="auto"/>
        </w:rPr>
        <w:t>Financial Summary and Highlights</w:t>
      </w:r>
      <w:r>
        <w:rPr>
          <w:rFonts w:ascii="Arial" w:cs="Arial" w:eastAsia="Arial" w:hAnsi="Arial"/>
          <w:sz w:val="25"/>
          <w:szCs w:val="25"/>
          <w:b w:val="1"/>
          <w:bCs w:val="1"/>
          <w:color w:val="auto"/>
          <w:vertAlign w:val="superscript"/>
        </w:rPr>
        <w:t>1</w:t>
      </w:r>
    </w:p>
    <w:p>
      <w:pPr>
        <w:spacing w:after="0" w:line="182" w:lineRule="exact"/>
        <w:rPr>
          <w:sz w:val="20"/>
          <w:szCs w:val="20"/>
          <w:color w:val="auto"/>
        </w:rPr>
      </w:pPr>
    </w:p>
    <w:p>
      <w:pPr>
        <w:ind w:left="340" w:hanging="251"/>
        <w:spacing w:after="0" w:line="289" w:lineRule="auto"/>
        <w:tabs>
          <w:tab w:leader="none" w:pos="290" w:val="left"/>
        </w:tabs>
        <w:numPr>
          <w:ilvl w:val="0"/>
          <w:numId w:val="3"/>
        </w:numPr>
        <w:rPr>
          <w:rFonts w:ascii="Arial" w:cs="Arial" w:eastAsia="Arial" w:hAnsi="Arial"/>
          <w:sz w:val="20"/>
          <w:szCs w:val="20"/>
          <w:b w:val="1"/>
          <w:bCs w:val="1"/>
          <w:color w:val="auto"/>
        </w:rPr>
      </w:pPr>
      <w:r>
        <w:rPr>
          <w:rFonts w:ascii="Arial" w:cs="Arial" w:eastAsia="Arial" w:hAnsi="Arial"/>
          <w:sz w:val="20"/>
          <w:szCs w:val="20"/>
          <w:color w:val="auto"/>
        </w:rPr>
        <w:t>Second-quarter revenue of $293.9 million increased 15.6% on a reported basis and increased 16.4% on a constant-currency basis, as compared to the prior-year period</w:t>
      </w:r>
    </w:p>
    <w:p>
      <w:pPr>
        <w:spacing w:after="0" w:line="94" w:lineRule="exact"/>
        <w:rPr>
          <w:rFonts w:ascii="Arial" w:cs="Arial" w:eastAsia="Arial" w:hAnsi="Arial"/>
          <w:sz w:val="20"/>
          <w:szCs w:val="20"/>
          <w:b w:val="1"/>
          <w:bCs w:val="1"/>
          <w:color w:val="auto"/>
        </w:rPr>
      </w:pPr>
    </w:p>
    <w:p>
      <w:pPr>
        <w:ind w:left="280" w:hanging="191"/>
        <w:spacing w:after="0"/>
        <w:tabs>
          <w:tab w:leader="none" w:pos="280" w:val="left"/>
        </w:tabs>
        <w:numPr>
          <w:ilvl w:val="0"/>
          <w:numId w:val="3"/>
        </w:numPr>
        <w:rPr>
          <w:rFonts w:ascii="Arial" w:cs="Arial" w:eastAsia="Arial" w:hAnsi="Arial"/>
          <w:sz w:val="20"/>
          <w:szCs w:val="20"/>
          <w:color w:val="auto"/>
        </w:rPr>
      </w:pPr>
      <w:r>
        <w:rPr>
          <w:rFonts w:ascii="Arial" w:cs="Arial" w:eastAsia="Arial" w:hAnsi="Arial"/>
          <w:sz w:val="20"/>
          <w:szCs w:val="20"/>
          <w:color w:val="auto"/>
        </w:rPr>
        <w:t>Second quarter U.S. GAAP diluted earnings per share was $0.02 and adjusted diluted earnings per share was $0.78</w:t>
      </w:r>
    </w:p>
    <w:p>
      <w:pPr>
        <w:spacing w:after="0" w:line="148" w:lineRule="exact"/>
        <w:rPr>
          <w:rFonts w:ascii="Arial" w:cs="Arial" w:eastAsia="Arial" w:hAnsi="Arial"/>
          <w:sz w:val="20"/>
          <w:szCs w:val="20"/>
          <w:color w:val="auto"/>
        </w:rPr>
      </w:pPr>
    </w:p>
    <w:p>
      <w:pPr>
        <w:ind w:left="280" w:hanging="191"/>
        <w:spacing w:after="0"/>
        <w:tabs>
          <w:tab w:leader="none" w:pos="280" w:val="left"/>
        </w:tabs>
        <w:numPr>
          <w:ilvl w:val="0"/>
          <w:numId w:val="3"/>
        </w:numPr>
        <w:rPr>
          <w:rFonts w:ascii="Arial" w:cs="Arial" w:eastAsia="Arial" w:hAnsi="Arial"/>
          <w:sz w:val="20"/>
          <w:szCs w:val="20"/>
          <w:color w:val="auto"/>
        </w:rPr>
      </w:pPr>
      <w:r>
        <w:rPr>
          <w:rFonts w:ascii="Arial" w:cs="Arial" w:eastAsia="Arial" w:hAnsi="Arial"/>
          <w:sz w:val="20"/>
          <w:szCs w:val="20"/>
          <w:color w:val="auto"/>
        </w:rPr>
        <w:t>Randomized 150</w:t>
      </w:r>
      <w:r>
        <w:rPr>
          <w:rFonts w:ascii="Arial" w:cs="Arial" w:eastAsia="Arial" w:hAnsi="Arial"/>
          <w:sz w:val="25"/>
          <w:szCs w:val="25"/>
          <w:color w:val="auto"/>
          <w:vertAlign w:val="superscript"/>
        </w:rPr>
        <w:t>th</w:t>
      </w:r>
      <w:r>
        <w:rPr>
          <w:rFonts w:ascii="Arial" w:cs="Arial" w:eastAsia="Arial" w:hAnsi="Arial"/>
          <w:sz w:val="20"/>
          <w:szCs w:val="20"/>
          <w:color w:val="auto"/>
        </w:rPr>
        <w:t xml:space="preserve"> bipolar depression patient in RECOVER clinical study and initiated interim analyses</w:t>
      </w:r>
    </w:p>
    <w:p>
      <w:pPr>
        <w:spacing w:after="0" w:line="104" w:lineRule="exact"/>
        <w:rPr>
          <w:rFonts w:ascii="Arial" w:cs="Arial" w:eastAsia="Arial" w:hAnsi="Arial"/>
          <w:sz w:val="20"/>
          <w:szCs w:val="20"/>
          <w:color w:val="auto"/>
        </w:rPr>
      </w:pPr>
    </w:p>
    <w:p>
      <w:pPr>
        <w:ind w:left="340" w:hanging="251"/>
        <w:spacing w:after="0" w:line="289" w:lineRule="auto"/>
        <w:tabs>
          <w:tab w:leader="none" w:pos="290" w:val="left"/>
        </w:tabs>
        <w:numPr>
          <w:ilvl w:val="0"/>
          <w:numId w:val="3"/>
        </w:numPr>
        <w:rPr>
          <w:rFonts w:ascii="Arial" w:cs="Arial" w:eastAsia="Arial" w:hAnsi="Arial"/>
          <w:sz w:val="20"/>
          <w:szCs w:val="20"/>
          <w:color w:val="auto"/>
        </w:rPr>
      </w:pPr>
      <w:r>
        <w:rPr>
          <w:rFonts w:ascii="Arial" w:cs="Arial" w:eastAsia="Arial" w:hAnsi="Arial"/>
          <w:sz w:val="20"/>
          <w:szCs w:val="20"/>
          <w:color w:val="auto"/>
        </w:rPr>
        <w:t>Effective May 12, Stephanie Bolton named President of Global Epilepsy following 12 years of LivaNova service, most recently as President of LivaNova's International Region</w:t>
      </w:r>
    </w:p>
    <w:p>
      <w:pPr>
        <w:spacing w:after="0" w:line="378" w:lineRule="exact"/>
        <w:rPr>
          <w:sz w:val="20"/>
          <w:szCs w:val="20"/>
          <w:color w:val="auto"/>
        </w:rPr>
      </w:pPr>
    </w:p>
    <w:p>
      <w:pPr>
        <w:jc w:val="both"/>
        <w:spacing w:after="0" w:line="364" w:lineRule="auto"/>
        <w:rPr>
          <w:sz w:val="20"/>
          <w:szCs w:val="20"/>
          <w:color w:val="auto"/>
        </w:rPr>
      </w:pPr>
      <w:r>
        <w:rPr>
          <w:rFonts w:ascii="Arial" w:cs="Arial" w:eastAsia="Arial" w:hAnsi="Arial"/>
          <w:sz w:val="20"/>
          <w:szCs w:val="20"/>
          <w:color w:val="auto"/>
        </w:rPr>
        <w:t>“In the second quarter, LivaNova improved profitability and delivered strong revenue growth across all regions,” said Bill Kozy, Interim Chief Executive Officer and Board Chair of LivaNova. "Our performance reflects the effectiveness of our execution in both the Cardiopulmonary and Neuromodulation businesses. I look forward to continuing to work alongside our experienced executive leadership team and colleagues with a focus on patients, performance and execution."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1285240</wp:posOffset>
            </wp:positionV>
            <wp:extent cx="171450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171450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ind w:left="80" w:hanging="72"/>
        <w:spacing w:after="0" w:line="277" w:lineRule="auto"/>
        <w:tabs>
          <w:tab w:leader="none" w:pos="80" w:val="left"/>
        </w:tabs>
        <w:numPr>
          <w:ilvl w:val="0"/>
          <w:numId w:val="4"/>
        </w:numPr>
        <w:rPr>
          <w:rFonts w:ascii="Arial" w:cs="Arial" w:eastAsia="Arial" w:hAnsi="Arial"/>
          <w:sz w:val="7"/>
          <w:szCs w:val="7"/>
          <w:color w:val="auto"/>
        </w:rPr>
      </w:pPr>
      <w:r>
        <w:rPr>
          <w:rFonts w:ascii="Arial" w:cs="Arial" w:eastAsia="Arial" w:hAnsi="Arial"/>
          <w:sz w:val="11"/>
          <w:szCs w:val="11"/>
          <w:color w:val="auto"/>
        </w:rPr>
        <w:t>Constant-currency percent change, adjusted operating income, adjusted diluted earnings per share and adjusted free cash flow are non-GAAP measures. For an explanation of these and other non-GAAP measures used in this release, see the section entitled "Use of Non-GAAP Financial Measures." For reconciliations of certain non-GAAP measures, see the tables that accompany this press release.</w:t>
      </w:r>
    </w:p>
    <w:p>
      <w:pPr>
        <w:spacing w:after="0" w:line="200" w:lineRule="exact"/>
        <w:rPr>
          <w:sz w:val="20"/>
          <w:szCs w:val="20"/>
          <w:color w:val="auto"/>
        </w:rPr>
      </w:pPr>
    </w:p>
    <w:p>
      <w:pPr>
        <w:spacing w:after="0" w:line="320"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w:t>
      </w:r>
    </w:p>
    <w:p>
      <w:pPr>
        <w:sectPr>
          <w:pgSz w:w="11900" w:h="16838" w:orient="portrait"/>
          <w:cols w:equalWidth="0" w:num="1">
            <w:col w:w="11240"/>
          </w:cols>
          <w:pgMar w:left="320" w:top="1440" w:right="339" w:bottom="1440" w:gutter="0" w:footer="0" w:header="0"/>
        </w:sectPr>
      </w:pPr>
    </w:p>
    <w:bookmarkStart w:id="4" w:name="page5"/>
    <w:bookmarkEnd w:id="4"/>
    <w:p>
      <w:pPr>
        <w:spacing w:after="0" w:line="400" w:lineRule="exact"/>
        <w:rPr>
          <w:sz w:val="20"/>
          <w:szCs w:val="20"/>
          <w:color w:val="auto"/>
        </w:rPr>
      </w:pPr>
    </w:p>
    <w:p>
      <w:pPr>
        <w:spacing w:after="0"/>
        <w:rPr>
          <w:sz w:val="20"/>
          <w:szCs w:val="20"/>
          <w:color w:val="auto"/>
        </w:rPr>
      </w:pPr>
      <w:r>
        <w:rPr>
          <w:rFonts w:ascii="Arial" w:cs="Arial" w:eastAsia="Arial" w:hAnsi="Arial"/>
          <w:sz w:val="20"/>
          <w:szCs w:val="20"/>
          <w:b w:val="1"/>
          <w:bCs w:val="1"/>
          <w:u w:val="single" w:color="auto"/>
          <w:color w:val="auto"/>
        </w:rPr>
        <w:t>Second-Quarter 2023 Results</w:t>
      </w:r>
    </w:p>
    <w:p>
      <w:pPr>
        <w:spacing w:after="0" w:line="347" w:lineRule="exact"/>
        <w:rPr>
          <w:sz w:val="20"/>
          <w:szCs w:val="20"/>
          <w:color w:val="auto"/>
        </w:rPr>
      </w:pPr>
    </w:p>
    <w:p>
      <w:pPr>
        <w:spacing w:after="0"/>
        <w:rPr>
          <w:sz w:val="20"/>
          <w:szCs w:val="20"/>
          <w:color w:val="auto"/>
        </w:rPr>
      </w:pPr>
      <w:r>
        <w:rPr>
          <w:rFonts w:ascii="Arial" w:cs="Arial" w:eastAsia="Arial" w:hAnsi="Arial"/>
          <w:sz w:val="20"/>
          <w:szCs w:val="20"/>
          <w:color w:val="auto"/>
        </w:rPr>
        <w:t>The following table summarizes revenue for the second quarter of 2023 by segment (in millions):</w:t>
      </w:r>
    </w:p>
    <w:p>
      <w:pPr>
        <w:spacing w:after="0" w:line="305" w:lineRule="exact"/>
        <w:rPr>
          <w:sz w:val="20"/>
          <w:szCs w:val="20"/>
          <w:color w:val="auto"/>
        </w:rPr>
      </w:pPr>
    </w:p>
    <w:tbl>
      <w:tblPr>
        <w:tblLayout w:type="fixed"/>
        <w:tblInd w:w="0" w:type="dxa"/>
        <w:tblCellMar>
          <w:top w:w="0" w:type="dxa"/>
          <w:left w:w="0" w:type="dxa"/>
          <w:bottom w:w="0" w:type="dxa"/>
          <w:right w:w="0" w:type="dxa"/>
        </w:tblCellMar>
      </w:tblPr>
      <w:tr>
        <w:trPr>
          <w:trHeight w:val="239"/>
        </w:trPr>
        <w:tc>
          <w:tcPr>
            <w:tcW w:w="36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220" w:type="dxa"/>
            <w:vAlign w:val="bottom"/>
            <w:gridSpan w:val="4"/>
          </w:tcPr>
          <w:p>
            <w:pPr>
              <w:jc w:val="center"/>
              <w:ind w:left="550"/>
              <w:spacing w:after="0"/>
              <w:rPr>
                <w:sz w:val="20"/>
                <w:szCs w:val="20"/>
                <w:color w:val="auto"/>
              </w:rPr>
            </w:pPr>
            <w:r>
              <w:rPr>
                <w:rFonts w:ascii="Arial" w:cs="Arial" w:eastAsia="Arial" w:hAnsi="Arial"/>
                <w:sz w:val="18"/>
                <w:szCs w:val="18"/>
                <w:b w:val="1"/>
                <w:bCs w:val="1"/>
                <w:color w:val="auto"/>
                <w:w w:val="99"/>
              </w:rPr>
              <w:t>Three Months Ended</w:t>
            </w:r>
          </w:p>
        </w:tc>
        <w:tc>
          <w:tcPr>
            <w:tcW w:w="6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7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720" w:type="dxa"/>
            <w:vAlign w:val="bottom"/>
          </w:tcPr>
          <w:p>
            <w:pPr>
              <w:jc w:val="center"/>
              <w:spacing w:after="0"/>
              <w:rPr>
                <w:sz w:val="20"/>
                <w:szCs w:val="20"/>
                <w:color w:val="auto"/>
              </w:rPr>
            </w:pPr>
            <w:r>
              <w:rPr>
                <w:rFonts w:ascii="Arial" w:cs="Arial" w:eastAsia="Arial" w:hAnsi="Arial"/>
                <w:sz w:val="20"/>
                <w:szCs w:val="20"/>
                <w:b w:val="1"/>
                <w:bCs w:val="1"/>
                <w:color w:val="auto"/>
                <w:w w:val="98"/>
              </w:rPr>
              <w:t>Constant-</w:t>
            </w:r>
          </w:p>
        </w:tc>
      </w:tr>
      <w:tr>
        <w:trPr>
          <w:trHeight w:val="189"/>
        </w:trPr>
        <w:tc>
          <w:tcPr>
            <w:tcW w:w="36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40" w:type="dxa"/>
            <w:vAlign w:val="bottom"/>
            <w:tcBorders>
              <w:bottom w:val="single" w:sz="8" w:color="auto"/>
            </w:tcBorders>
          </w:tcPr>
          <w:p>
            <w:pPr>
              <w:spacing w:after="0"/>
              <w:rPr>
                <w:sz w:val="16"/>
                <w:szCs w:val="16"/>
                <w:color w:val="auto"/>
              </w:rPr>
            </w:pPr>
          </w:p>
        </w:tc>
        <w:tc>
          <w:tcPr>
            <w:tcW w:w="1980" w:type="dxa"/>
            <w:vAlign w:val="bottom"/>
            <w:tcBorders>
              <w:bottom w:val="single" w:sz="8" w:color="auto"/>
            </w:tcBorders>
            <w:gridSpan w:val="3"/>
          </w:tcPr>
          <w:p>
            <w:pPr>
              <w:jc w:val="center"/>
              <w:ind w:right="490"/>
              <w:spacing w:after="0" w:line="169" w:lineRule="exact"/>
              <w:rPr>
                <w:sz w:val="20"/>
                <w:szCs w:val="20"/>
                <w:color w:val="auto"/>
              </w:rPr>
            </w:pPr>
            <w:r>
              <w:rPr>
                <w:rFonts w:ascii="Arial" w:cs="Arial" w:eastAsia="Arial" w:hAnsi="Arial"/>
                <w:sz w:val="18"/>
                <w:szCs w:val="18"/>
                <w:b w:val="1"/>
                <w:bCs w:val="1"/>
                <w:color w:val="auto"/>
                <w:w w:val="99"/>
              </w:rPr>
              <w:t>June 30,</w:t>
            </w:r>
          </w:p>
        </w:tc>
        <w:tc>
          <w:tcPr>
            <w:tcW w:w="64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7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720" w:type="dxa"/>
            <w:vAlign w:val="bottom"/>
          </w:tcPr>
          <w:p>
            <w:pPr>
              <w:jc w:val="center"/>
              <w:spacing w:after="0" w:line="169" w:lineRule="exact"/>
              <w:rPr>
                <w:sz w:val="20"/>
                <w:szCs w:val="20"/>
                <w:color w:val="auto"/>
              </w:rPr>
            </w:pPr>
            <w:r>
              <w:rPr>
                <w:rFonts w:ascii="Arial" w:cs="Arial" w:eastAsia="Arial" w:hAnsi="Arial"/>
                <w:sz w:val="19"/>
                <w:szCs w:val="19"/>
                <w:b w:val="1"/>
                <w:bCs w:val="1"/>
                <w:color w:val="auto"/>
              </w:rPr>
              <w:t>Currency</w:t>
            </w:r>
          </w:p>
        </w:tc>
      </w:tr>
      <w:tr>
        <w:trPr>
          <w:trHeight w:val="250"/>
        </w:trPr>
        <w:tc>
          <w:tcPr>
            <w:tcW w:w="3740" w:type="dxa"/>
            <w:vAlign w:val="bottom"/>
            <w:gridSpan w:val="2"/>
          </w:tcPr>
          <w:p>
            <w:pPr>
              <w:spacing w:after="0"/>
              <w:rPr>
                <w:sz w:val="21"/>
                <w:szCs w:val="21"/>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2023</w:t>
            </w:r>
          </w:p>
        </w:tc>
        <w:tc>
          <w:tcPr>
            <w:tcW w:w="660" w:type="dxa"/>
            <w:vAlign w:val="bottom"/>
            <w:tcBorders>
              <w:bottom w:val="single" w:sz="8" w:color="auto"/>
            </w:tcBorders>
          </w:tcPr>
          <w:p>
            <w:pPr>
              <w:spacing w:after="0"/>
              <w:rPr>
                <w:sz w:val="21"/>
                <w:szCs w:val="21"/>
                <w:color w:val="auto"/>
              </w:rPr>
            </w:pPr>
          </w:p>
        </w:tc>
        <w:tc>
          <w:tcPr>
            <w:tcW w:w="80" w:type="dxa"/>
            <w:vAlign w:val="bottom"/>
          </w:tcPr>
          <w:p>
            <w:pPr>
              <w:spacing w:after="0"/>
              <w:rPr>
                <w:sz w:val="21"/>
                <w:szCs w:val="21"/>
                <w:color w:val="auto"/>
              </w:rPr>
            </w:pPr>
          </w:p>
        </w:tc>
        <w:tc>
          <w:tcPr>
            <w:tcW w:w="12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b w:val="1"/>
                <w:bCs w:val="1"/>
                <w:color w:val="auto"/>
              </w:rPr>
              <w:t>2022</w:t>
            </w:r>
          </w:p>
        </w:tc>
        <w:tc>
          <w:tcPr>
            <w:tcW w:w="640" w:type="dxa"/>
            <w:vAlign w:val="bottom"/>
            <w:tcBorders>
              <w:bottom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1720" w:type="dxa"/>
            <w:vAlign w:val="bottom"/>
            <w:tcBorders>
              <w:bottom w:val="single" w:sz="8" w:color="auto"/>
            </w:tcBorders>
          </w:tcPr>
          <w:p>
            <w:pPr>
              <w:jc w:val="right"/>
              <w:ind w:right="286"/>
              <w:spacing w:after="0"/>
              <w:rPr>
                <w:sz w:val="20"/>
                <w:szCs w:val="20"/>
                <w:color w:val="auto"/>
              </w:rPr>
            </w:pPr>
            <w:r>
              <w:rPr>
                <w:rFonts w:ascii="Arial" w:cs="Arial" w:eastAsia="Arial" w:hAnsi="Arial"/>
                <w:sz w:val="20"/>
                <w:szCs w:val="20"/>
                <w:b w:val="1"/>
                <w:bCs w:val="1"/>
                <w:color w:val="auto"/>
              </w:rPr>
              <w:t>% Change</w:t>
            </w:r>
          </w:p>
        </w:tc>
        <w:tc>
          <w:tcPr>
            <w:tcW w:w="100" w:type="dxa"/>
            <w:vAlign w:val="bottom"/>
          </w:tcPr>
          <w:p>
            <w:pPr>
              <w:spacing w:after="0"/>
              <w:rPr>
                <w:sz w:val="21"/>
                <w:szCs w:val="21"/>
                <w:color w:val="auto"/>
              </w:rPr>
            </w:pPr>
          </w:p>
        </w:tc>
        <w:tc>
          <w:tcPr>
            <w:tcW w:w="1720" w:type="dxa"/>
            <w:vAlign w:val="bottom"/>
            <w:tcBorders>
              <w:bottom w:val="single" w:sz="8" w:color="auto"/>
            </w:tcBorders>
          </w:tcPr>
          <w:p>
            <w:pPr>
              <w:jc w:val="center"/>
              <w:spacing w:after="0" w:line="250" w:lineRule="exact"/>
              <w:rPr>
                <w:sz w:val="20"/>
                <w:szCs w:val="20"/>
                <w:color w:val="auto"/>
              </w:rPr>
            </w:pPr>
            <w:r>
              <w:rPr>
                <w:rFonts w:ascii="Arial" w:cs="Arial" w:eastAsia="Arial" w:hAnsi="Arial"/>
                <w:sz w:val="20"/>
                <w:szCs w:val="20"/>
                <w:b w:val="1"/>
                <w:bCs w:val="1"/>
                <w:color w:val="auto"/>
                <w:w w:val="96"/>
              </w:rPr>
              <w:t>% Change</w:t>
            </w:r>
            <w:r>
              <w:rPr>
                <w:rFonts w:ascii="Arial" w:cs="Arial" w:eastAsia="Arial" w:hAnsi="Arial"/>
                <w:sz w:val="25"/>
                <w:szCs w:val="25"/>
                <w:b w:val="1"/>
                <w:bCs w:val="1"/>
                <w:color w:val="auto"/>
                <w:w w:val="96"/>
                <w:vertAlign w:val="superscript"/>
              </w:rPr>
              <w:t>2</w:t>
            </w:r>
          </w:p>
        </w:tc>
      </w:tr>
      <w:tr>
        <w:trPr>
          <w:trHeight w:val="223"/>
        </w:trPr>
        <w:tc>
          <w:tcPr>
            <w:tcW w:w="3740" w:type="dxa"/>
            <w:vAlign w:val="bottom"/>
            <w:gridSpan w:val="2"/>
          </w:tcPr>
          <w:p>
            <w:pPr>
              <w:ind w:left="20"/>
              <w:spacing w:after="0"/>
              <w:rPr>
                <w:sz w:val="20"/>
                <w:szCs w:val="20"/>
                <w:color w:val="auto"/>
              </w:rPr>
            </w:pPr>
            <w:r>
              <w:rPr>
                <w:rFonts w:ascii="Arial" w:cs="Arial" w:eastAsia="Arial" w:hAnsi="Arial"/>
                <w:sz w:val="18"/>
                <w:szCs w:val="18"/>
                <w:color w:val="auto"/>
              </w:rPr>
              <w:t>Cardiopulmonary</w:t>
            </w:r>
          </w:p>
        </w:tc>
        <w:tc>
          <w:tcPr>
            <w:tcW w:w="124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$150.6</w:t>
            </w:r>
          </w:p>
        </w:tc>
        <w:tc>
          <w:tcPr>
            <w:tcW w:w="8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$125.8</w:t>
            </w:r>
          </w:p>
        </w:tc>
        <w:tc>
          <w:tcPr>
            <w:tcW w:w="1820" w:type="dxa"/>
            <w:vAlign w:val="bottom"/>
            <w:gridSpan w:val="2"/>
          </w:tcPr>
          <w:p>
            <w:pPr>
              <w:jc w:val="right"/>
              <w:spacing w:after="0"/>
              <w:rPr>
                <w:sz w:val="20"/>
                <w:szCs w:val="20"/>
                <w:color w:val="auto"/>
              </w:rPr>
            </w:pPr>
            <w:r>
              <w:rPr>
                <w:rFonts w:ascii="Arial" w:cs="Arial" w:eastAsia="Arial" w:hAnsi="Arial"/>
                <w:sz w:val="18"/>
                <w:szCs w:val="18"/>
                <w:color w:val="auto"/>
              </w:rPr>
              <w:t>19.7 %</w:t>
            </w:r>
          </w:p>
        </w:tc>
        <w:tc>
          <w:tcPr>
            <w:tcW w:w="1820" w:type="dxa"/>
            <w:vAlign w:val="bottom"/>
            <w:gridSpan w:val="2"/>
          </w:tcPr>
          <w:p>
            <w:pPr>
              <w:jc w:val="right"/>
              <w:spacing w:after="0"/>
              <w:rPr>
                <w:sz w:val="20"/>
                <w:szCs w:val="20"/>
                <w:color w:val="auto"/>
              </w:rPr>
            </w:pPr>
            <w:r>
              <w:rPr>
                <w:rFonts w:ascii="Arial" w:cs="Arial" w:eastAsia="Arial" w:hAnsi="Arial"/>
                <w:sz w:val="18"/>
                <w:szCs w:val="18"/>
                <w:color w:val="auto"/>
              </w:rPr>
              <w:t>20.9 %</w:t>
            </w:r>
          </w:p>
        </w:tc>
      </w:tr>
      <w:tr>
        <w:trPr>
          <w:trHeight w:val="229"/>
        </w:trPr>
        <w:tc>
          <w:tcPr>
            <w:tcW w:w="4980" w:type="dxa"/>
            <w:vAlign w:val="bottom"/>
            <w:gridSpan w:val="3"/>
          </w:tcPr>
          <w:p>
            <w:pPr>
              <w:ind w:left="20"/>
              <w:spacing w:after="0"/>
              <w:rPr>
                <w:sz w:val="20"/>
                <w:szCs w:val="20"/>
                <w:color w:val="auto"/>
              </w:rPr>
            </w:pPr>
            <w:r>
              <w:rPr>
                <w:rFonts w:ascii="Arial" w:cs="Arial" w:eastAsia="Arial" w:hAnsi="Arial"/>
                <w:sz w:val="18"/>
                <w:szCs w:val="18"/>
                <w:color w:val="auto"/>
              </w:rPr>
              <w:t>Neuromodulation</w:t>
            </w:r>
          </w:p>
        </w:tc>
        <w:tc>
          <w:tcPr>
            <w:tcW w:w="660" w:type="dxa"/>
            <w:vAlign w:val="bottom"/>
          </w:tcPr>
          <w:p>
            <w:pPr>
              <w:jc w:val="right"/>
              <w:spacing w:after="0"/>
              <w:rPr>
                <w:sz w:val="20"/>
                <w:szCs w:val="20"/>
                <w:color w:val="auto"/>
              </w:rPr>
            </w:pPr>
            <w:r>
              <w:rPr>
                <w:rFonts w:ascii="Arial" w:cs="Arial" w:eastAsia="Arial" w:hAnsi="Arial"/>
                <w:sz w:val="18"/>
                <w:szCs w:val="18"/>
                <w:color w:val="auto"/>
              </w:rPr>
              <w:t>133.2</w:t>
            </w:r>
          </w:p>
        </w:tc>
        <w:tc>
          <w:tcPr>
            <w:tcW w:w="8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117.8</w:t>
            </w:r>
          </w:p>
        </w:tc>
        <w:tc>
          <w:tcPr>
            <w:tcW w:w="1820" w:type="dxa"/>
            <w:vAlign w:val="bottom"/>
            <w:gridSpan w:val="2"/>
          </w:tcPr>
          <w:p>
            <w:pPr>
              <w:jc w:val="right"/>
              <w:spacing w:after="0"/>
              <w:rPr>
                <w:sz w:val="20"/>
                <w:szCs w:val="20"/>
                <w:color w:val="auto"/>
              </w:rPr>
            </w:pPr>
            <w:r>
              <w:rPr>
                <w:rFonts w:ascii="Arial" w:cs="Arial" w:eastAsia="Arial" w:hAnsi="Arial"/>
                <w:sz w:val="18"/>
                <w:szCs w:val="18"/>
                <w:color w:val="auto"/>
              </w:rPr>
              <w:t>13.1 %</w:t>
            </w:r>
          </w:p>
        </w:tc>
        <w:tc>
          <w:tcPr>
            <w:tcW w:w="1820" w:type="dxa"/>
            <w:vAlign w:val="bottom"/>
            <w:gridSpan w:val="2"/>
          </w:tcPr>
          <w:p>
            <w:pPr>
              <w:jc w:val="right"/>
              <w:spacing w:after="0"/>
              <w:rPr>
                <w:sz w:val="20"/>
                <w:szCs w:val="20"/>
                <w:color w:val="auto"/>
              </w:rPr>
            </w:pPr>
            <w:r>
              <w:rPr>
                <w:rFonts w:ascii="Arial" w:cs="Arial" w:eastAsia="Arial" w:hAnsi="Arial"/>
                <w:sz w:val="18"/>
                <w:szCs w:val="18"/>
                <w:color w:val="auto"/>
              </w:rPr>
              <w:t>13.5 %</w:t>
            </w:r>
          </w:p>
        </w:tc>
      </w:tr>
      <w:tr>
        <w:trPr>
          <w:trHeight w:val="230"/>
        </w:trPr>
        <w:tc>
          <w:tcPr>
            <w:tcW w:w="4980" w:type="dxa"/>
            <w:vAlign w:val="bottom"/>
            <w:gridSpan w:val="3"/>
          </w:tcPr>
          <w:p>
            <w:pPr>
              <w:ind w:left="20"/>
              <w:spacing w:after="0"/>
              <w:rPr>
                <w:sz w:val="20"/>
                <w:szCs w:val="20"/>
                <w:color w:val="auto"/>
              </w:rPr>
            </w:pPr>
            <w:r>
              <w:rPr>
                <w:rFonts w:ascii="Arial" w:cs="Arial" w:eastAsia="Arial" w:hAnsi="Arial"/>
                <w:sz w:val="18"/>
                <w:szCs w:val="18"/>
                <w:color w:val="auto"/>
              </w:rPr>
              <w:t>Advanced Circulatory Support</w:t>
            </w:r>
          </w:p>
        </w:tc>
        <w:tc>
          <w:tcPr>
            <w:tcW w:w="660" w:type="dxa"/>
            <w:vAlign w:val="bottom"/>
          </w:tcPr>
          <w:p>
            <w:pPr>
              <w:jc w:val="right"/>
              <w:spacing w:after="0"/>
              <w:rPr>
                <w:sz w:val="20"/>
                <w:szCs w:val="20"/>
                <w:color w:val="auto"/>
              </w:rPr>
            </w:pPr>
            <w:r>
              <w:rPr>
                <w:rFonts w:ascii="Arial" w:cs="Arial" w:eastAsia="Arial" w:hAnsi="Arial"/>
                <w:sz w:val="18"/>
                <w:szCs w:val="18"/>
                <w:color w:val="auto"/>
              </w:rPr>
              <w:t>9.4</w:t>
            </w:r>
          </w:p>
        </w:tc>
        <w:tc>
          <w:tcPr>
            <w:tcW w:w="8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9.4</w:t>
            </w:r>
          </w:p>
        </w:tc>
        <w:tc>
          <w:tcPr>
            <w:tcW w:w="1820" w:type="dxa"/>
            <w:vAlign w:val="bottom"/>
            <w:gridSpan w:val="2"/>
          </w:tcPr>
          <w:p>
            <w:pPr>
              <w:jc w:val="right"/>
              <w:spacing w:after="0"/>
              <w:rPr>
                <w:sz w:val="20"/>
                <w:szCs w:val="20"/>
                <w:color w:val="auto"/>
              </w:rPr>
            </w:pPr>
            <w:r>
              <w:rPr>
                <w:rFonts w:ascii="Arial" w:cs="Arial" w:eastAsia="Arial" w:hAnsi="Arial"/>
                <w:sz w:val="18"/>
                <w:szCs w:val="18"/>
                <w:color w:val="auto"/>
              </w:rPr>
              <w:t>0.7 %</w:t>
            </w:r>
          </w:p>
        </w:tc>
        <w:tc>
          <w:tcPr>
            <w:tcW w:w="1820" w:type="dxa"/>
            <w:vAlign w:val="bottom"/>
            <w:gridSpan w:val="2"/>
          </w:tcPr>
          <w:p>
            <w:pPr>
              <w:jc w:val="right"/>
              <w:spacing w:after="0"/>
              <w:rPr>
                <w:sz w:val="20"/>
                <w:szCs w:val="20"/>
                <w:color w:val="auto"/>
              </w:rPr>
            </w:pPr>
            <w:r>
              <w:rPr>
                <w:rFonts w:ascii="Arial" w:cs="Arial" w:eastAsia="Arial" w:hAnsi="Arial"/>
                <w:sz w:val="18"/>
                <w:szCs w:val="18"/>
                <w:color w:val="auto"/>
              </w:rPr>
              <w:t>0.7 %</w:t>
            </w:r>
          </w:p>
        </w:tc>
      </w:tr>
      <w:tr>
        <w:trPr>
          <w:trHeight w:val="243"/>
        </w:trPr>
        <w:tc>
          <w:tcPr>
            <w:tcW w:w="366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Other</w:t>
            </w:r>
          </w:p>
        </w:tc>
        <w:tc>
          <w:tcPr>
            <w:tcW w:w="80" w:type="dxa"/>
            <w:vAlign w:val="bottom"/>
          </w:tcPr>
          <w:p>
            <w:pPr>
              <w:spacing w:after="0"/>
              <w:rPr>
                <w:sz w:val="21"/>
                <w:szCs w:val="21"/>
                <w:color w:val="auto"/>
              </w:rPr>
            </w:pPr>
          </w:p>
        </w:tc>
        <w:tc>
          <w:tcPr>
            <w:tcW w:w="1240" w:type="dxa"/>
            <w:vAlign w:val="bottom"/>
            <w:tcBorders>
              <w:bottom w:val="single" w:sz="8" w:color="auto"/>
            </w:tcBorders>
          </w:tcPr>
          <w:p>
            <w:pPr>
              <w:spacing w:after="0"/>
              <w:rPr>
                <w:sz w:val="21"/>
                <w:szCs w:val="21"/>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0.7</w:t>
            </w:r>
          </w:p>
        </w:tc>
        <w:tc>
          <w:tcPr>
            <w:tcW w:w="80" w:type="dxa"/>
            <w:vAlign w:val="bottom"/>
          </w:tcPr>
          <w:p>
            <w:pPr>
              <w:spacing w:after="0"/>
              <w:rPr>
                <w:sz w:val="21"/>
                <w:szCs w:val="21"/>
                <w:color w:val="auto"/>
              </w:rPr>
            </w:pPr>
          </w:p>
        </w:tc>
        <w:tc>
          <w:tcPr>
            <w:tcW w:w="1240" w:type="dxa"/>
            <w:vAlign w:val="bottom"/>
            <w:tcBorders>
              <w:bottom w:val="single" w:sz="8" w:color="auto"/>
            </w:tcBorders>
          </w:tcPr>
          <w:p>
            <w:pPr>
              <w:spacing w:after="0"/>
              <w:rPr>
                <w:sz w:val="21"/>
                <w:szCs w:val="21"/>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w:t>
            </w:r>
          </w:p>
        </w:tc>
        <w:tc>
          <w:tcPr>
            <w:tcW w:w="100" w:type="dxa"/>
            <w:vAlign w:val="bottom"/>
          </w:tcPr>
          <w:p>
            <w:pPr>
              <w:spacing w:after="0"/>
              <w:rPr>
                <w:sz w:val="21"/>
                <w:szCs w:val="21"/>
                <w:color w:val="auto"/>
              </w:rPr>
            </w:pPr>
          </w:p>
        </w:tc>
        <w:tc>
          <w:tcPr>
            <w:tcW w:w="1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(42.5)%</w:t>
            </w:r>
          </w:p>
        </w:tc>
        <w:tc>
          <w:tcPr>
            <w:tcW w:w="100" w:type="dxa"/>
            <w:vAlign w:val="bottom"/>
          </w:tcPr>
          <w:p>
            <w:pPr>
              <w:spacing w:after="0"/>
              <w:rPr>
                <w:sz w:val="21"/>
                <w:szCs w:val="21"/>
                <w:color w:val="auto"/>
              </w:rPr>
            </w:pPr>
          </w:p>
        </w:tc>
        <w:tc>
          <w:tcPr>
            <w:tcW w:w="1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(43.7)%</w:t>
            </w:r>
          </w:p>
        </w:tc>
      </w:tr>
      <w:tr>
        <w:trPr>
          <w:trHeight w:val="223"/>
        </w:trPr>
        <w:tc>
          <w:tcPr>
            <w:tcW w:w="4980" w:type="dxa"/>
            <w:vAlign w:val="bottom"/>
            <w:gridSpan w:val="3"/>
          </w:tcPr>
          <w:p>
            <w:pPr>
              <w:ind w:left="20"/>
              <w:spacing w:after="0"/>
              <w:rPr>
                <w:sz w:val="20"/>
                <w:szCs w:val="20"/>
                <w:color w:val="auto"/>
              </w:rPr>
            </w:pPr>
            <w:r>
              <w:rPr>
                <w:rFonts w:ascii="Arial" w:cs="Arial" w:eastAsia="Arial" w:hAnsi="Arial"/>
                <w:sz w:val="18"/>
                <w:szCs w:val="18"/>
                <w:color w:val="auto"/>
              </w:rPr>
              <w:t>Total Net Revenue</w:t>
            </w:r>
          </w:p>
        </w:tc>
        <w:tc>
          <w:tcPr>
            <w:tcW w:w="660" w:type="dxa"/>
            <w:vAlign w:val="bottom"/>
          </w:tcPr>
          <w:p>
            <w:pPr>
              <w:jc w:val="right"/>
              <w:spacing w:after="0"/>
              <w:rPr>
                <w:sz w:val="20"/>
                <w:szCs w:val="20"/>
                <w:color w:val="auto"/>
              </w:rPr>
            </w:pPr>
            <w:r>
              <w:rPr>
                <w:rFonts w:ascii="Arial" w:cs="Arial" w:eastAsia="Arial" w:hAnsi="Arial"/>
                <w:sz w:val="18"/>
                <w:szCs w:val="18"/>
                <w:color w:val="auto"/>
              </w:rPr>
              <w:t>$293.9</w:t>
            </w:r>
          </w:p>
        </w:tc>
        <w:tc>
          <w:tcPr>
            <w:tcW w:w="8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$254.2</w:t>
            </w:r>
          </w:p>
        </w:tc>
        <w:tc>
          <w:tcPr>
            <w:tcW w:w="1820" w:type="dxa"/>
            <w:vAlign w:val="bottom"/>
            <w:gridSpan w:val="2"/>
          </w:tcPr>
          <w:p>
            <w:pPr>
              <w:jc w:val="right"/>
              <w:spacing w:after="0"/>
              <w:rPr>
                <w:sz w:val="20"/>
                <w:szCs w:val="20"/>
                <w:color w:val="auto"/>
              </w:rPr>
            </w:pPr>
            <w:r>
              <w:rPr>
                <w:rFonts w:ascii="Arial" w:cs="Arial" w:eastAsia="Arial" w:hAnsi="Arial"/>
                <w:sz w:val="18"/>
                <w:szCs w:val="18"/>
                <w:color w:val="auto"/>
              </w:rPr>
              <w:t>15.6 %</w:t>
            </w:r>
          </w:p>
        </w:tc>
        <w:tc>
          <w:tcPr>
            <w:tcW w:w="1820" w:type="dxa"/>
            <w:vAlign w:val="bottom"/>
            <w:gridSpan w:val="2"/>
          </w:tcPr>
          <w:p>
            <w:pPr>
              <w:jc w:val="right"/>
              <w:spacing w:after="0"/>
              <w:rPr>
                <w:sz w:val="20"/>
                <w:szCs w:val="20"/>
                <w:color w:val="auto"/>
              </w:rPr>
            </w:pPr>
            <w:r>
              <w:rPr>
                <w:rFonts w:ascii="Arial" w:cs="Arial" w:eastAsia="Arial" w:hAnsi="Arial"/>
                <w:sz w:val="18"/>
                <w:szCs w:val="18"/>
                <w:color w:val="auto"/>
              </w:rPr>
              <w:t>16.4 %</w:t>
            </w:r>
          </w:p>
        </w:tc>
      </w:tr>
      <w:tr>
        <w:trPr>
          <w:trHeight w:val="20"/>
        </w:trPr>
        <w:tc>
          <w:tcPr>
            <w:tcW w:w="36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7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720" w:type="dxa"/>
            <w:vAlign w:val="bottom"/>
            <w:tcBorders>
              <w:bottom w:val="single" w:sz="8" w:color="auto"/>
            </w:tcBorders>
          </w:tcPr>
          <w:p>
            <w:pPr>
              <w:spacing w:after="0" w:line="20" w:lineRule="exact"/>
              <w:rPr>
                <w:sz w:val="1"/>
                <w:szCs w:val="1"/>
                <w:color w:val="auto"/>
              </w:rPr>
            </w:pPr>
          </w:p>
        </w:tc>
      </w:tr>
    </w:tbl>
    <w:p>
      <w:pPr>
        <w:spacing w:after="0" w:line="138" w:lineRule="exact"/>
        <w:rPr>
          <w:sz w:val="20"/>
          <w:szCs w:val="20"/>
          <w:color w:val="auto"/>
        </w:rPr>
      </w:pPr>
    </w:p>
    <w:p>
      <w:pPr>
        <w:spacing w:after="0"/>
        <w:tabs>
          <w:tab w:leader="none" w:pos="200" w:val="left"/>
        </w:tabs>
        <w:rPr>
          <w:sz w:val="20"/>
          <w:szCs w:val="20"/>
          <w:color w:val="auto"/>
        </w:rPr>
      </w:pPr>
      <w:r>
        <w:rPr>
          <w:rFonts w:ascii="Arial" w:cs="Arial" w:eastAsia="Arial" w:hAnsi="Arial"/>
          <w:sz w:val="16"/>
          <w:szCs w:val="16"/>
          <w:color w:val="auto"/>
        </w:rPr>
        <w:t>•</w:t>
        <w:tab/>
        <w:t>Numbers may not add precisely due to rounding.</w:t>
      </w:r>
    </w:p>
    <w:p>
      <w:pPr>
        <w:spacing w:after="0" w:line="200" w:lineRule="exact"/>
        <w:rPr>
          <w:sz w:val="20"/>
          <w:szCs w:val="20"/>
          <w:color w:val="auto"/>
        </w:rPr>
      </w:pPr>
    </w:p>
    <w:p>
      <w:pPr>
        <w:spacing w:after="0" w:line="247" w:lineRule="exact"/>
        <w:rPr>
          <w:sz w:val="20"/>
          <w:szCs w:val="20"/>
          <w:color w:val="auto"/>
        </w:rPr>
      </w:pPr>
    </w:p>
    <w:p>
      <w:pPr>
        <w:jc w:val="both"/>
        <w:spacing w:after="0" w:line="338" w:lineRule="auto"/>
        <w:rPr>
          <w:sz w:val="20"/>
          <w:szCs w:val="20"/>
          <w:color w:val="auto"/>
        </w:rPr>
      </w:pPr>
      <w:r>
        <w:rPr>
          <w:rFonts w:ascii="Arial" w:cs="Arial" w:eastAsia="Arial" w:hAnsi="Arial"/>
          <w:sz w:val="20"/>
          <w:szCs w:val="20"/>
          <w:b w:val="1"/>
          <w:bCs w:val="1"/>
          <w:color w:val="auto"/>
        </w:rPr>
        <w:t xml:space="preserve">Cardiopulmonary </w:t>
      </w:r>
      <w:r>
        <w:rPr>
          <w:rFonts w:ascii="Arial" w:cs="Arial" w:eastAsia="Arial" w:hAnsi="Arial"/>
          <w:sz w:val="20"/>
          <w:szCs w:val="20"/>
          <w:color w:val="auto"/>
        </w:rPr>
        <w:t>revenue increased 20.9%</w:t>
      </w:r>
      <w:r>
        <w:rPr>
          <w:rFonts w:ascii="Arial" w:cs="Arial" w:eastAsia="Arial" w:hAnsi="Arial"/>
          <w:sz w:val="25"/>
          <w:szCs w:val="25"/>
          <w:color w:val="auto"/>
          <w:vertAlign w:val="superscript"/>
        </w:rPr>
        <w:t>2</w:t>
      </w:r>
      <w:r>
        <w:rPr>
          <w:rFonts w:ascii="Arial" w:cs="Arial" w:eastAsia="Arial" w:hAnsi="Arial"/>
          <w:sz w:val="20"/>
          <w:szCs w:val="20"/>
          <w:b w:val="1"/>
          <w:bCs w:val="1"/>
          <w:color w:val="auto"/>
        </w:rPr>
        <w:t xml:space="preserve"> </w:t>
      </w:r>
      <w:r>
        <w:rPr>
          <w:rFonts w:ascii="Arial" w:cs="Arial" w:eastAsia="Arial" w:hAnsi="Arial"/>
          <w:sz w:val="20"/>
          <w:szCs w:val="20"/>
          <w:color w:val="auto"/>
        </w:rPr>
        <w:t>versus the second quarter of 2022 with growth across all regions, driven by</w:t>
      </w:r>
      <w:r>
        <w:rPr>
          <w:rFonts w:ascii="Arial" w:cs="Arial" w:eastAsia="Arial" w:hAnsi="Arial"/>
          <w:sz w:val="20"/>
          <w:szCs w:val="20"/>
          <w:b w:val="1"/>
          <w:bCs w:val="1"/>
          <w:color w:val="auto"/>
        </w:rPr>
        <w:t xml:space="preserve"> </w:t>
      </w:r>
      <w:r>
        <w:rPr>
          <w:rFonts w:ascii="Arial" w:cs="Arial" w:eastAsia="Arial" w:hAnsi="Arial"/>
          <w:sz w:val="20"/>
          <w:szCs w:val="20"/>
          <w:color w:val="auto"/>
        </w:rPr>
        <w:t>strong oxygenator demand and increased heart-lung machine placements.</w:t>
      </w:r>
    </w:p>
    <w:p>
      <w:pPr>
        <w:spacing w:after="0" w:line="176" w:lineRule="exact"/>
        <w:rPr>
          <w:sz w:val="20"/>
          <w:szCs w:val="20"/>
          <w:color w:val="auto"/>
        </w:rPr>
      </w:pPr>
    </w:p>
    <w:p>
      <w:pPr>
        <w:jc w:val="both"/>
        <w:spacing w:after="0" w:line="338" w:lineRule="auto"/>
        <w:rPr>
          <w:sz w:val="20"/>
          <w:szCs w:val="20"/>
          <w:color w:val="auto"/>
        </w:rPr>
      </w:pPr>
      <w:r>
        <w:rPr>
          <w:rFonts w:ascii="Arial" w:cs="Arial" w:eastAsia="Arial" w:hAnsi="Arial"/>
          <w:sz w:val="20"/>
          <w:szCs w:val="20"/>
          <w:b w:val="1"/>
          <w:bCs w:val="1"/>
          <w:color w:val="auto"/>
        </w:rPr>
        <w:t xml:space="preserve">Neuromodulation </w:t>
      </w:r>
      <w:r>
        <w:rPr>
          <w:rFonts w:ascii="Arial" w:cs="Arial" w:eastAsia="Arial" w:hAnsi="Arial"/>
          <w:sz w:val="20"/>
          <w:szCs w:val="20"/>
          <w:color w:val="auto"/>
        </w:rPr>
        <w:t>revenue increased 13.5%</w:t>
      </w:r>
      <w:r>
        <w:rPr>
          <w:rFonts w:ascii="Arial" w:cs="Arial" w:eastAsia="Arial" w:hAnsi="Arial"/>
          <w:sz w:val="25"/>
          <w:szCs w:val="25"/>
          <w:color w:val="auto"/>
          <w:vertAlign w:val="superscript"/>
        </w:rPr>
        <w:t>2</w:t>
      </w:r>
      <w:r>
        <w:rPr>
          <w:rFonts w:ascii="Arial" w:cs="Arial" w:eastAsia="Arial" w:hAnsi="Arial"/>
          <w:sz w:val="20"/>
          <w:szCs w:val="20"/>
          <w:b w:val="1"/>
          <w:bCs w:val="1"/>
          <w:color w:val="auto"/>
        </w:rPr>
        <w:t xml:space="preserve"> </w:t>
      </w:r>
      <w:r>
        <w:rPr>
          <w:rFonts w:ascii="Arial" w:cs="Arial" w:eastAsia="Arial" w:hAnsi="Arial"/>
          <w:sz w:val="20"/>
          <w:szCs w:val="20"/>
          <w:color w:val="auto"/>
        </w:rPr>
        <w:t>versus the second quarter of 2022. This increase was driven by growth in new</w:t>
      </w:r>
      <w:r>
        <w:rPr>
          <w:rFonts w:ascii="Arial" w:cs="Arial" w:eastAsia="Arial" w:hAnsi="Arial"/>
          <w:sz w:val="20"/>
          <w:szCs w:val="20"/>
          <w:b w:val="1"/>
          <w:bCs w:val="1"/>
          <w:color w:val="auto"/>
        </w:rPr>
        <w:t xml:space="preserve"> </w:t>
      </w:r>
      <w:r>
        <w:rPr>
          <w:rFonts w:ascii="Arial" w:cs="Arial" w:eastAsia="Arial" w:hAnsi="Arial"/>
          <w:sz w:val="20"/>
          <w:szCs w:val="20"/>
          <w:color w:val="auto"/>
        </w:rPr>
        <w:t>and replacement implants across all regions.</w:t>
      </w:r>
    </w:p>
    <w:p>
      <w:pPr>
        <w:spacing w:after="0" w:line="176"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 xml:space="preserve">Advanced Circulatory Support (ACS) </w:t>
      </w:r>
      <w:r>
        <w:rPr>
          <w:rFonts w:ascii="Arial" w:cs="Arial" w:eastAsia="Arial" w:hAnsi="Arial"/>
          <w:sz w:val="20"/>
          <w:szCs w:val="20"/>
          <w:color w:val="auto"/>
        </w:rPr>
        <w:t>revenue increased 0.7%</w:t>
      </w:r>
      <w:r>
        <w:rPr>
          <w:rFonts w:ascii="Arial" w:cs="Arial" w:eastAsia="Arial" w:hAnsi="Arial"/>
          <w:sz w:val="25"/>
          <w:szCs w:val="25"/>
          <w:color w:val="auto"/>
          <w:vertAlign w:val="superscript"/>
        </w:rPr>
        <w:t>2</w:t>
      </w:r>
      <w:r>
        <w:rPr>
          <w:rFonts w:ascii="Arial" w:cs="Arial" w:eastAsia="Arial" w:hAnsi="Arial"/>
          <w:sz w:val="20"/>
          <w:szCs w:val="20"/>
          <w:b w:val="1"/>
          <w:bCs w:val="1"/>
          <w:color w:val="auto"/>
        </w:rPr>
        <w:t xml:space="preserve"> </w:t>
      </w:r>
      <w:r>
        <w:rPr>
          <w:rFonts w:ascii="Arial" w:cs="Arial" w:eastAsia="Arial" w:hAnsi="Arial"/>
          <w:sz w:val="20"/>
          <w:szCs w:val="20"/>
          <w:color w:val="auto"/>
        </w:rPr>
        <w:t>compared to the second quarter of 2022.</w:t>
      </w:r>
    </w:p>
    <w:p>
      <w:pPr>
        <w:spacing w:after="0" w:line="280"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Earnings Analysis</w:t>
      </w:r>
    </w:p>
    <w:p>
      <w:pPr>
        <w:spacing w:after="0" w:line="334" w:lineRule="exact"/>
        <w:rPr>
          <w:sz w:val="20"/>
          <w:szCs w:val="20"/>
          <w:color w:val="auto"/>
        </w:rPr>
      </w:pPr>
    </w:p>
    <w:p>
      <w:pPr>
        <w:jc w:val="both"/>
        <w:spacing w:after="0" w:line="377" w:lineRule="auto"/>
        <w:rPr>
          <w:sz w:val="20"/>
          <w:szCs w:val="20"/>
          <w:color w:val="auto"/>
        </w:rPr>
      </w:pPr>
      <w:r>
        <w:rPr>
          <w:rFonts w:ascii="Arial" w:cs="Arial" w:eastAsia="Arial" w:hAnsi="Arial"/>
          <w:sz w:val="20"/>
          <w:szCs w:val="20"/>
          <w:color w:val="auto"/>
        </w:rPr>
        <w:t>On a U.S. GAAP basis, second quarter 2023 operating income was $17.4 million, as compared to $31.8 million for the second quarter of 2022. Adjusted operating income for the second quarter of 2023 was $49.5 million, as compared to $33.4 million for the second quarter of 2022.</w:t>
      </w:r>
    </w:p>
    <w:p>
      <w:pPr>
        <w:spacing w:after="0" w:line="172" w:lineRule="exact"/>
        <w:rPr>
          <w:sz w:val="20"/>
          <w:szCs w:val="20"/>
          <w:color w:val="auto"/>
        </w:rPr>
      </w:pPr>
    </w:p>
    <w:p>
      <w:pPr>
        <w:jc w:val="both"/>
        <w:spacing w:after="0" w:line="370" w:lineRule="auto"/>
        <w:rPr>
          <w:sz w:val="20"/>
          <w:szCs w:val="20"/>
          <w:color w:val="auto"/>
        </w:rPr>
      </w:pPr>
      <w:r>
        <w:rPr>
          <w:rFonts w:ascii="Arial" w:cs="Arial" w:eastAsia="Arial" w:hAnsi="Arial"/>
          <w:sz w:val="20"/>
          <w:szCs w:val="20"/>
          <w:color w:val="auto"/>
        </w:rPr>
        <w:t>On a U.S. GAAP basis, second-quarter 2023 diluted earnings per share was $0.02, as compared to $0.30 in the second quarter of 2022. Second-quarter 2023 adjusted diluted earnings per share was $0.78, as compared to $0.53 in the second quarter of 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972820</wp:posOffset>
            </wp:positionV>
            <wp:extent cx="171450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171450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6" w:lineRule="exact"/>
        <w:rPr>
          <w:sz w:val="20"/>
          <w:szCs w:val="20"/>
          <w:color w:val="auto"/>
        </w:rPr>
      </w:pPr>
    </w:p>
    <w:p>
      <w:pPr>
        <w:ind w:right="160" w:firstLine="8"/>
        <w:spacing w:after="0" w:line="227" w:lineRule="auto"/>
        <w:tabs>
          <w:tab w:leader="none" w:pos="69" w:val="left"/>
        </w:tabs>
        <w:numPr>
          <w:ilvl w:val="0"/>
          <w:numId w:val="5"/>
        </w:numPr>
        <w:rPr>
          <w:rFonts w:ascii="Arial" w:cs="Arial" w:eastAsia="Arial" w:hAnsi="Arial"/>
          <w:sz w:val="14"/>
          <w:szCs w:val="14"/>
          <w:color w:val="auto"/>
          <w:vertAlign w:val="superscript"/>
        </w:rPr>
      </w:pPr>
      <w:r>
        <w:rPr>
          <w:rFonts w:ascii="Arial" w:cs="Arial" w:eastAsia="Arial" w:hAnsi="Arial"/>
          <w:sz w:val="11"/>
          <w:szCs w:val="11"/>
          <w:color w:val="auto"/>
        </w:rPr>
        <w:t>Constant-currency percent change excludes the impact from fluctuations in the various currencies in which the Company operates as compared to reported percent change. Constant-currency percent change is a non-GAAP metric. For an explanation of this and other non-GAAP metrics used in this release, see the section entitled "Use of Non-GAAP Financial Measures."</w:t>
      </w:r>
    </w:p>
    <w:p>
      <w:pPr>
        <w:spacing w:after="0" w:line="297"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2</w:t>
      </w:r>
    </w:p>
    <w:p>
      <w:pPr>
        <w:sectPr>
          <w:pgSz w:w="11900" w:h="16838" w:orient="portrait"/>
          <w:cols w:equalWidth="0" w:num="1">
            <w:col w:w="11240"/>
          </w:cols>
          <w:pgMar w:left="320" w:top="1440" w:right="339" w:bottom="1440" w:gutter="0" w:footer="0" w:header="0"/>
        </w:sectPr>
      </w:pPr>
    </w:p>
    <w:bookmarkStart w:id="5" w:name="page6"/>
    <w:bookmarkEnd w:id="5"/>
    <w:p>
      <w:pPr>
        <w:spacing w:after="0" w:line="130" w:lineRule="exact"/>
        <w:rPr>
          <w:sz w:val="20"/>
          <w:szCs w:val="20"/>
          <w:color w:val="auto"/>
        </w:rPr>
      </w:pPr>
    </w:p>
    <w:p>
      <w:pPr>
        <w:spacing w:after="0"/>
        <w:rPr>
          <w:sz w:val="20"/>
          <w:szCs w:val="20"/>
          <w:color w:val="auto"/>
        </w:rPr>
      </w:pPr>
      <w:r>
        <w:rPr>
          <w:rFonts w:ascii="Arial" w:cs="Arial" w:eastAsia="Arial" w:hAnsi="Arial"/>
          <w:sz w:val="20"/>
          <w:szCs w:val="20"/>
          <w:b w:val="1"/>
          <w:bCs w:val="1"/>
          <w:u w:val="single" w:color="auto"/>
          <w:color w:val="auto"/>
        </w:rPr>
        <w:t>Full-Year 2023 Guidance</w:t>
      </w:r>
    </w:p>
    <w:p>
      <w:pPr>
        <w:spacing w:after="0" w:line="347" w:lineRule="exact"/>
        <w:rPr>
          <w:sz w:val="20"/>
          <w:szCs w:val="20"/>
          <w:color w:val="auto"/>
        </w:rPr>
      </w:pPr>
    </w:p>
    <w:p>
      <w:pPr>
        <w:jc w:val="both"/>
        <w:spacing w:after="0" w:line="374" w:lineRule="auto"/>
        <w:rPr>
          <w:sz w:val="20"/>
          <w:szCs w:val="20"/>
          <w:color w:val="auto"/>
        </w:rPr>
      </w:pPr>
      <w:r>
        <w:rPr>
          <w:rFonts w:ascii="Arial" w:cs="Arial" w:eastAsia="Arial" w:hAnsi="Arial"/>
          <w:sz w:val="20"/>
          <w:szCs w:val="20"/>
          <w:color w:val="auto"/>
        </w:rPr>
        <w:t>LivaNova now expects revenue for full-year 2023 to grow between 8% and 10% on a constant-currency basis. Foreign currency is expected to be a 1% tailwind based on current rates.</w:t>
      </w:r>
    </w:p>
    <w:p>
      <w:pPr>
        <w:spacing w:after="0" w:line="188" w:lineRule="exact"/>
        <w:rPr>
          <w:sz w:val="20"/>
          <w:szCs w:val="20"/>
          <w:color w:val="auto"/>
        </w:rPr>
      </w:pPr>
    </w:p>
    <w:p>
      <w:pPr>
        <w:jc w:val="both"/>
        <w:spacing w:after="0" w:line="370" w:lineRule="auto"/>
        <w:rPr>
          <w:sz w:val="20"/>
          <w:szCs w:val="20"/>
          <w:color w:val="auto"/>
        </w:rPr>
      </w:pPr>
      <w:r>
        <w:rPr>
          <w:rFonts w:ascii="Arial" w:cs="Arial" w:eastAsia="Arial" w:hAnsi="Arial"/>
          <w:sz w:val="20"/>
          <w:szCs w:val="20"/>
          <w:color w:val="auto"/>
        </w:rPr>
        <w:t>Adjusted diluted earnings per share for 2023 are now expected to be in the range of $2.55 to $2.75, assuming a fully diluted share count of 54 million for full-year 2023. The Company now estimates that adjusted free cash flow will be in the range of $85 to $105 million.</w:t>
      </w:r>
    </w:p>
    <w:p>
      <w:pPr>
        <w:spacing w:after="0" w:line="178" w:lineRule="exact"/>
        <w:rPr>
          <w:sz w:val="20"/>
          <w:szCs w:val="20"/>
          <w:color w:val="auto"/>
        </w:rPr>
      </w:pPr>
    </w:p>
    <w:p>
      <w:pPr>
        <w:jc w:val="both"/>
        <w:spacing w:after="0" w:line="368" w:lineRule="auto"/>
        <w:rPr>
          <w:sz w:val="20"/>
          <w:szCs w:val="20"/>
          <w:color w:val="auto"/>
        </w:rPr>
      </w:pPr>
      <w:r>
        <w:rPr>
          <w:rFonts w:ascii="Arial" w:cs="Arial" w:eastAsia="Arial" w:hAnsi="Arial"/>
          <w:sz w:val="20"/>
          <w:szCs w:val="20"/>
          <w:color w:val="auto"/>
        </w:rPr>
        <w:t>As discussed further below, the Company is unable to predict with a reasonable degree of certainty the type and extent of certain items that would be expected to impact GAAP measures but would not impact the non-GAAP measures. Accordingly, the Company is unable to reconcile the forward-looking non-GAAP financial measures included in this section to their most directly comparable forward-looking GAAP financial measures without unreasonable efforts.</w:t>
      </w:r>
    </w:p>
    <w:p>
      <w:pPr>
        <w:spacing w:after="0" w:line="172" w:lineRule="exact"/>
        <w:rPr>
          <w:sz w:val="20"/>
          <w:szCs w:val="20"/>
          <w:color w:val="auto"/>
        </w:rPr>
      </w:pPr>
    </w:p>
    <w:p>
      <w:pPr>
        <w:spacing w:after="0"/>
        <w:rPr>
          <w:sz w:val="20"/>
          <w:szCs w:val="20"/>
          <w:color w:val="auto"/>
        </w:rPr>
      </w:pPr>
      <w:r>
        <w:rPr>
          <w:rFonts w:ascii="Arial" w:cs="Arial" w:eastAsia="Arial" w:hAnsi="Arial"/>
          <w:sz w:val="20"/>
          <w:szCs w:val="20"/>
          <w:b w:val="1"/>
          <w:bCs w:val="1"/>
          <w:u w:val="single" w:color="auto"/>
          <w:color w:val="auto"/>
        </w:rPr>
        <w:t>Webcast and Conference Call Instructions</w:t>
      </w:r>
    </w:p>
    <w:p>
      <w:pPr>
        <w:spacing w:after="0" w:line="347" w:lineRule="exact"/>
        <w:rPr>
          <w:sz w:val="20"/>
          <w:szCs w:val="20"/>
          <w:color w:val="auto"/>
        </w:rPr>
      </w:pPr>
    </w:p>
    <w:p>
      <w:pPr>
        <w:jc w:val="both"/>
        <w:spacing w:after="0" w:line="364" w:lineRule="auto"/>
        <w:rPr>
          <w:sz w:val="20"/>
          <w:szCs w:val="20"/>
          <w:color w:val="auto"/>
        </w:rPr>
      </w:pPr>
      <w:r>
        <w:rPr>
          <w:rFonts w:ascii="Arial" w:cs="Arial" w:eastAsia="Arial" w:hAnsi="Arial"/>
          <w:sz w:val="20"/>
          <w:szCs w:val="20"/>
          <w:color w:val="auto"/>
        </w:rPr>
        <w:t xml:space="preserve">The Company will host a live audiocast at 1 p.m. London time (8 a.m. Eastern Time) on Wednesday, July 26, 2023 that will be accessible at </w:t>
      </w:r>
      <w:r>
        <w:rPr>
          <w:rFonts w:ascii="Arial" w:cs="Arial" w:eastAsia="Arial" w:hAnsi="Arial"/>
          <w:sz w:val="20"/>
          <w:szCs w:val="20"/>
          <w:u w:val="single" w:color="auto"/>
          <w:color w:val="0E32E1"/>
        </w:rPr>
        <w:t>www.livanova.com/events</w:t>
      </w:r>
      <w:r>
        <w:rPr>
          <w:rFonts w:ascii="Arial" w:cs="Arial" w:eastAsia="Arial" w:hAnsi="Arial"/>
          <w:sz w:val="20"/>
          <w:szCs w:val="20"/>
          <w:color w:val="auto"/>
        </w:rPr>
        <w:t xml:space="preserve">. Listeners should register in advance and log on approximately 10 minutes early to ensure proper setup. To listen to the conference call by telephone, dial +1 833 470 1428 (if dialing from within the U.S.) or +1 929 526 1599 (if dialing from outside the U.S.). The conference call access code is 024743. Within 24 hours of the audiocast, a replay will be available at </w:t>
      </w:r>
      <w:r>
        <w:rPr>
          <w:rFonts w:ascii="Arial" w:cs="Arial" w:eastAsia="Arial" w:hAnsi="Arial"/>
          <w:sz w:val="20"/>
          <w:szCs w:val="20"/>
          <w:u w:val="single" w:color="auto"/>
          <w:color w:val="0E32E1"/>
        </w:rPr>
        <w:t>www.livanova.com/events</w:t>
      </w:r>
      <w:r>
        <w:rPr>
          <w:rFonts w:ascii="Arial" w:cs="Arial" w:eastAsia="Arial" w:hAnsi="Arial"/>
          <w:sz w:val="20"/>
          <w:szCs w:val="20"/>
          <w:color w:val="auto"/>
        </w:rPr>
        <w:t>, where it will be archived and accessible for approximately 90 days.</w:t>
      </w:r>
    </w:p>
    <w:p>
      <w:pPr>
        <w:spacing w:after="0" w:line="186" w:lineRule="exact"/>
        <w:rPr>
          <w:sz w:val="20"/>
          <w:szCs w:val="20"/>
          <w:color w:val="auto"/>
        </w:rPr>
      </w:pPr>
    </w:p>
    <w:p>
      <w:pPr>
        <w:spacing w:after="0"/>
        <w:rPr>
          <w:sz w:val="20"/>
          <w:szCs w:val="20"/>
          <w:color w:val="auto"/>
        </w:rPr>
      </w:pPr>
      <w:r>
        <w:rPr>
          <w:rFonts w:ascii="Arial" w:cs="Arial" w:eastAsia="Arial" w:hAnsi="Arial"/>
          <w:sz w:val="20"/>
          <w:szCs w:val="20"/>
          <w:color w:val="6D2077"/>
        </w:rPr>
        <w:t>About LivaNova</w:t>
      </w:r>
    </w:p>
    <w:p>
      <w:pPr>
        <w:spacing w:after="0" w:line="337" w:lineRule="exact"/>
        <w:rPr>
          <w:sz w:val="20"/>
          <w:szCs w:val="20"/>
          <w:color w:val="auto"/>
        </w:rPr>
      </w:pPr>
    </w:p>
    <w:p>
      <w:pPr>
        <w:jc w:val="both"/>
        <w:spacing w:after="0" w:line="364" w:lineRule="auto"/>
        <w:rPr>
          <w:sz w:val="20"/>
          <w:szCs w:val="20"/>
          <w:color w:val="auto"/>
        </w:rPr>
      </w:pPr>
      <w:r>
        <w:rPr>
          <w:rFonts w:ascii="Arial" w:cs="Arial" w:eastAsia="Arial" w:hAnsi="Arial"/>
          <w:sz w:val="20"/>
          <w:szCs w:val="20"/>
          <w:color w:val="auto"/>
        </w:rPr>
        <w:t xml:space="preserve">LivaNova PLC is a global medical technology company built on nearly five decades of experience and a relentless commitment to provide hope for patients and their families through medical technologies, delivering life-changing improvements for both the Head and Heart. Headquartered in London, LivaNova employs approximately 2,900 employees and has a presence in more than 100 countries for the benefit of patients, healthcare professionals and healthcare systems worldwide. For more information, please visit </w:t>
      </w:r>
      <w:r>
        <w:rPr>
          <w:rFonts w:ascii="Arial" w:cs="Arial" w:eastAsia="Arial" w:hAnsi="Arial"/>
          <w:sz w:val="20"/>
          <w:szCs w:val="20"/>
          <w:u w:val="single" w:color="auto"/>
          <w:color w:val="0E32E1"/>
        </w:rPr>
        <w:t>www.livanova.com</w:t>
      </w:r>
      <w:r>
        <w:rPr>
          <w:rFonts w:ascii="Arial" w:cs="Arial" w:eastAsia="Arial" w:hAnsi="Arial"/>
          <w:sz w:val="20"/>
          <w:szCs w:val="20"/>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3</w:t>
      </w:r>
    </w:p>
    <w:p>
      <w:pPr>
        <w:sectPr>
          <w:pgSz w:w="11900" w:h="16838" w:orient="portrait"/>
          <w:cols w:equalWidth="0" w:num="1">
            <w:col w:w="11240"/>
          </w:cols>
          <w:pgMar w:left="320" w:top="1440" w:right="339" w:bottom="1440" w:gutter="0" w:footer="0" w:header="0"/>
        </w:sectPr>
      </w:pPr>
    </w:p>
    <w:bookmarkStart w:id="6" w:name="page7"/>
    <w:bookmarkEnd w:id="6"/>
    <w:p>
      <w:pPr>
        <w:spacing w:after="0" w:line="140" w:lineRule="exact"/>
        <w:rPr>
          <w:sz w:val="20"/>
          <w:szCs w:val="20"/>
          <w:color w:val="auto"/>
        </w:rPr>
      </w:pPr>
    </w:p>
    <w:p>
      <w:pPr>
        <w:spacing w:after="0"/>
        <w:rPr>
          <w:sz w:val="20"/>
          <w:szCs w:val="20"/>
          <w:color w:val="auto"/>
        </w:rPr>
      </w:pPr>
      <w:r>
        <w:rPr>
          <w:rFonts w:ascii="Arial" w:cs="Arial" w:eastAsia="Arial" w:hAnsi="Arial"/>
          <w:sz w:val="20"/>
          <w:szCs w:val="20"/>
          <w:color w:val="6D2077"/>
        </w:rPr>
        <w:t>Use of Non-GAAP Financial Measures</w:t>
      </w:r>
    </w:p>
    <w:p>
      <w:pPr>
        <w:spacing w:after="0" w:line="337" w:lineRule="exact"/>
        <w:rPr>
          <w:sz w:val="20"/>
          <w:szCs w:val="20"/>
          <w:color w:val="auto"/>
        </w:rPr>
      </w:pPr>
    </w:p>
    <w:p>
      <w:pPr>
        <w:jc w:val="both"/>
        <w:spacing w:after="0" w:line="362" w:lineRule="auto"/>
        <w:rPr>
          <w:sz w:val="20"/>
          <w:szCs w:val="20"/>
          <w:color w:val="auto"/>
        </w:rPr>
      </w:pPr>
      <w:r>
        <w:rPr>
          <w:rFonts w:ascii="Arial" w:cs="Arial" w:eastAsia="Arial" w:hAnsi="Arial"/>
          <w:sz w:val="20"/>
          <w:szCs w:val="20"/>
          <w:color w:val="auto"/>
        </w:rPr>
        <w:t>In this press release, management has disclosed financial measurements that present financial information not in accordance with GAAP. Company management uses these measurements as aids in monitoring the Company’s ongoing financial performance from quarter to quarter and year to year on a regular basis and for benchmarking against other medical technology companies. Non-GAAP financial measures used by the Company may be calculated differently from, and therefore may not be comparable to, similarly titled measures used by other companies. These non-GAAP financial measures should be considered along with, but not as alternatives to, operating performance measures as prescribed by GAAP.</w:t>
      </w:r>
    </w:p>
    <w:p>
      <w:pPr>
        <w:spacing w:after="0" w:line="200" w:lineRule="exact"/>
        <w:rPr>
          <w:sz w:val="20"/>
          <w:szCs w:val="20"/>
          <w:color w:val="auto"/>
        </w:rPr>
      </w:pPr>
    </w:p>
    <w:p>
      <w:pPr>
        <w:jc w:val="both"/>
        <w:spacing w:after="0" w:line="364" w:lineRule="auto"/>
        <w:rPr>
          <w:sz w:val="20"/>
          <w:szCs w:val="20"/>
          <w:color w:val="auto"/>
        </w:rPr>
      </w:pPr>
      <w:r>
        <w:rPr>
          <w:rFonts w:ascii="Arial" w:cs="Arial" w:eastAsia="Arial" w:hAnsi="Arial"/>
          <w:sz w:val="20"/>
          <w:szCs w:val="20"/>
          <w:color w:val="auto"/>
        </w:rPr>
        <w:t>Unless otherwise noted, all revenue growth rates in this release reflect comparable, constant-currency percent change. Management believes that referring to comparable, constant-currency percent change is the most useful way to evaluate the revenue performance of LivaNova and to compare the revenue performance of current periods to prior periods on a consistent basis. Constant-currency percent change, a non-GAAP financial measure, measures the change in revenue between current and prior-year periods using average exchange rates in effect during the applicable prior-year period.</w:t>
      </w:r>
    </w:p>
    <w:p>
      <w:pPr>
        <w:spacing w:after="0" w:line="186" w:lineRule="exact"/>
        <w:rPr>
          <w:sz w:val="20"/>
          <w:szCs w:val="20"/>
          <w:color w:val="auto"/>
        </w:rPr>
      </w:pPr>
    </w:p>
    <w:p>
      <w:pPr>
        <w:jc w:val="both"/>
        <w:spacing w:after="0" w:line="360" w:lineRule="auto"/>
        <w:rPr>
          <w:sz w:val="20"/>
          <w:szCs w:val="20"/>
          <w:color w:val="auto"/>
        </w:rPr>
      </w:pPr>
      <w:r>
        <w:rPr>
          <w:rFonts w:ascii="Arial" w:cs="Arial" w:eastAsia="Arial" w:hAnsi="Arial"/>
          <w:sz w:val="20"/>
          <w:szCs w:val="20"/>
          <w:color w:val="auto"/>
        </w:rPr>
        <w:t>LivaNova calculates forward-looking non-GAAP financial measures based on internal forecasts that omit certain amounts that would be included in GAAP financial measures. For example, forward-looking net revenue growth projections are estimated on a constant-currency basis and exclude the impact of foreign currency fluctuations. Forward-looking non-GAAP adjusted diluted earnings per share guidance exclude other items such as, but not limited to, changes in fair value of derivatives and contingent consideration arrangements and asset impairment charges that would be included in comparable GAAP financial measures. The most directly comparable GAAP measure for constant-currency net revenue, non-GAAP adjusted tax rate and adjusted diluted earnings per share are net revenue, the effective tax rate and earnings per share, respectively. The most directly comparable GAAP measure for adjusted free cash flow is net cash provided by operating activities. However, non-GAAP financial adjustments on a forward-looking basis are subject to uncertainty and variability as they are dependent on many factors, including but not limited to, the effect of foreign currency exchange fluctuations, impacts from potential acquisitions or divestitures, the ultimate outcome of legal proceedings, gains or losses on the potential sale of businesses or other assets, restructuring costs, merger and integration activities, changes in fair value of derivatives and contingent consideration arrangements, asset impairment charges and the tax impact of the aforementioned items, tax law changes or other tax matters. Accordingly, forward-looking GAAP financial measures and reconciliations to the most directly comparable forward-looking GAAP financial measures are not available without unreasonable effort.</w:t>
      </w:r>
    </w:p>
    <w:p>
      <w:pPr>
        <w:spacing w:after="0" w:line="200" w:lineRule="exact"/>
        <w:rPr>
          <w:sz w:val="20"/>
          <w:szCs w:val="20"/>
          <w:color w:val="auto"/>
        </w:rPr>
      </w:pPr>
    </w:p>
    <w:p>
      <w:pPr>
        <w:spacing w:after="0" w:line="277"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4</w:t>
      </w:r>
    </w:p>
    <w:p>
      <w:pPr>
        <w:sectPr>
          <w:pgSz w:w="11900" w:h="16838" w:orient="portrait"/>
          <w:cols w:equalWidth="0" w:num="1">
            <w:col w:w="11240"/>
          </w:cols>
          <w:pgMar w:left="320" w:top="1440" w:right="339" w:bottom="1440" w:gutter="0" w:footer="0" w:header="0"/>
        </w:sectPr>
      </w:pPr>
    </w:p>
    <w:bookmarkStart w:id="7" w:name="page8"/>
    <w:bookmarkEnd w:id="7"/>
    <w:p>
      <w:pPr>
        <w:spacing w:after="0" w:line="140" w:lineRule="exact"/>
        <w:rPr>
          <w:sz w:val="20"/>
          <w:szCs w:val="20"/>
          <w:color w:val="auto"/>
        </w:rPr>
      </w:pPr>
    </w:p>
    <w:p>
      <w:pPr>
        <w:jc w:val="both"/>
        <w:spacing w:after="0" w:line="362" w:lineRule="auto"/>
        <w:rPr>
          <w:sz w:val="20"/>
          <w:szCs w:val="20"/>
          <w:color w:val="auto"/>
        </w:rPr>
      </w:pPr>
      <w:r>
        <w:rPr>
          <w:rFonts w:ascii="Arial" w:cs="Arial" w:eastAsia="Arial" w:hAnsi="Arial"/>
          <w:sz w:val="20"/>
          <w:szCs w:val="20"/>
          <w:color w:val="auto"/>
        </w:rPr>
        <w:t>The Company also believes adjusted financial measures such as adjusted gross profit percentage, adjusted selling, general and administrative expense, adjusted research and development expense, adjusted other operating expense, adjusted operating income, adjusted income tax expense, adjusted net income and adjusted diluted earnings per share, are measures by which LivaNova generally uses to facilitate management review of the operational performance of the company, to serve as a basis for strategic planning and to assist in the design of compensation incentive plans. Additionally, the Company also uses the non-GAAP liquidity measure adjusted free cash flow. Furthermore, adjusted financial measures allow investors to evaluate the Company’s core performance for different periods on a more comparable and consistent basis, and with other entities in the medical technology industry by adjusting for items that are not related to the ongoing operations of the Company or incurred in the ordinary course of business.</w:t>
      </w:r>
    </w:p>
    <w:p>
      <w:pPr>
        <w:spacing w:after="0" w:line="199" w:lineRule="exact"/>
        <w:rPr>
          <w:sz w:val="20"/>
          <w:szCs w:val="20"/>
          <w:color w:val="auto"/>
        </w:rPr>
      </w:pPr>
    </w:p>
    <w:p>
      <w:pPr>
        <w:spacing w:after="0"/>
        <w:rPr>
          <w:sz w:val="20"/>
          <w:szCs w:val="20"/>
          <w:color w:val="auto"/>
        </w:rPr>
      </w:pPr>
      <w:r>
        <w:rPr>
          <w:rFonts w:ascii="Arial" w:cs="Arial" w:eastAsia="Arial" w:hAnsi="Arial"/>
          <w:sz w:val="20"/>
          <w:szCs w:val="20"/>
          <w:color w:val="6D2077"/>
        </w:rPr>
        <w:t>Safe Harbor Statement</w:t>
      </w:r>
    </w:p>
    <w:p>
      <w:pPr>
        <w:spacing w:after="0" w:line="324" w:lineRule="exact"/>
        <w:rPr>
          <w:sz w:val="20"/>
          <w:szCs w:val="20"/>
          <w:color w:val="auto"/>
        </w:rPr>
      </w:pPr>
    </w:p>
    <w:p>
      <w:pPr>
        <w:jc w:val="both"/>
        <w:spacing w:after="0" w:line="380" w:lineRule="auto"/>
        <w:rPr>
          <w:sz w:val="20"/>
          <w:szCs w:val="20"/>
          <w:color w:val="auto"/>
        </w:rPr>
      </w:pPr>
      <w:r>
        <w:rPr>
          <w:rFonts w:ascii="Arial" w:cs="Arial" w:eastAsia="Arial" w:hAnsi="Arial"/>
          <w:sz w:val="19"/>
          <w:szCs w:val="19"/>
          <w:color w:val="auto"/>
        </w:rPr>
        <w:t>Certain statements in this press release, other than statements of historical or current fact, are “forward-looking statements” within the meaning of the Private Securities Litigation Reform Act of 1995, Section 27A of the Securities Act and Section 21E of the Exchange Act. These statements include, but are not limited to, LivaNova’s plans, objectives, strategies, financial performance and outlook, trends, the amount and timing of future cash distributions, prospects or future events and involve known and unknown risks that are difficult to predict. As a result, the Company’s actual financial results, performance, achievements or prospects may differ materially from those expressed or implied by these forward-looking statements. Generally, you can identify forward-looking statements by the use of words such as “may,” “could,” “seek,” “guidance,” “predict,” “potential,” “likely,” “believe,” “will,” “should,” “expect,” “anticipate,” “estimate,” “plan,” “intend,” “forecast,” “foresee” or variations of these terms and similar expressions, or the negative of these terms or similar expressions. Such forward-looking statements are necessarily based on estimates and assumptions that, while considered reasonable by LivaNova and its management based on their knowledge and understanding of the business and industry, are inherently uncertain. These statements are not guarantees of future performance, and stockholders should not place undue reliance on forward-looking statements. There are a number of risks, uncertainties and other important factors, many of which are beyond the Company’s control, that could cause the Company’s actual results to differ materially from the forward-looking statements contained in this press release, and include, but are not limited to, the following risks and uncertainties: risks related to reductions, interruptions or increasing costs related to the supply of raw materials and components and the distribution of finished products, including as a result of inflation, war and extreme weather; volatility in the global market and worldwide economic conditions, including as caused by the invasion of Ukraine, inflation, foreign exchange fluctuations, changes to existing trade agreements and relationships between the U.S. and other countries including the implementation of sanctions; changes in technology, including the development of superior 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5</w:t>
      </w:r>
    </w:p>
    <w:p>
      <w:pPr>
        <w:sectPr>
          <w:pgSz w:w="11900" w:h="16838" w:orient="portrait"/>
          <w:cols w:equalWidth="0" w:num="1">
            <w:col w:w="11240"/>
          </w:cols>
          <w:pgMar w:left="320" w:top="1440" w:right="339" w:bottom="1440" w:gutter="0" w:footer="0" w:header="0"/>
        </w:sectPr>
      </w:pPr>
    </w:p>
    <w:bookmarkStart w:id="8" w:name="page9"/>
    <w:bookmarkEnd w:id="8"/>
    <w:p>
      <w:pPr>
        <w:spacing w:after="0" w:line="140" w:lineRule="exact"/>
        <w:rPr>
          <w:sz w:val="20"/>
          <w:szCs w:val="20"/>
          <w:color w:val="auto"/>
        </w:rPr>
      </w:pPr>
    </w:p>
    <w:p>
      <w:pPr>
        <w:jc w:val="both"/>
        <w:spacing w:after="0" w:line="360" w:lineRule="auto"/>
        <w:rPr>
          <w:sz w:val="20"/>
          <w:szCs w:val="20"/>
          <w:color w:val="auto"/>
        </w:rPr>
      </w:pPr>
      <w:r>
        <w:rPr>
          <w:rFonts w:ascii="Arial" w:cs="Arial" w:eastAsia="Arial" w:hAnsi="Arial"/>
          <w:sz w:val="20"/>
          <w:szCs w:val="20"/>
          <w:color w:val="auto"/>
        </w:rPr>
        <w:t>alternative technology or devices by competitors and/or competition from providers of alternative medical therapies; failure to obtain approvals or reimbursement in relation to the Company’s products; failure to establish, expand or maintain market acceptance of the Company’s products for the treatment of the Company’s approved indications; failure to develop and commercialize new products and the rate and degree of market acceptance of such products; unfavorable results from clinical studies or failure to meet milestones; failure to comply with, or changes in, laws, regulations or administrative practices affecting government regulation of the Company’s products; risks relating to recalls, enforcement actions or product liability claims; changes or reduction in reimbursement for the Company’s products or failure to comply with rules relating to reimbursement of healthcare goods and services; cyber-attacks or other disruptions to the Company’s information technology systems or those of third parties with which the Company interacts; costs of complying with privacy and security of personal information requirements and laws; failure to comply with anti-bribery laws; risks associated with environmental laws and regulations as well as environmental liabilities, violations, protest voting and litigation; losses or costs from pending or future lawsuits and governmental investigations, including in the case of the Company’s 3T Heater-Cooler and SNIA litigations; product liability, intellectual property, shareholder-related, environmental-related, income tax and other litigation, disputes, losses and costs; failure to retain key personnel, prevent labor shortages, or manage labor costs; the failure of the Company’s R&amp;D efforts to keep up with the rapid pace of technological development in the medical device industry; the impact of climate change and the risk of environmental, social and governance pressures from internal and external stakeholders; the risk of quality concerns and the impacts thereof; failure to protect the Company’s proprietary intellectual property; the potential loss of funds resulting from recent and potential future bank failures; failure of new acquisitions to further the Company’s strategic objectives or strengthen the Company’s existing businesses; the potential for impairments of intangible assets and goodwill; risks relating to the Company’s indebtedness including under the exchangeable senior notes, the Company’s revolving credit facility and the Company’s 2022 Term Facilities, as defined herein; effectiveness of the Company’s internal controls over financial reporting; changes in the Company’s profitability and/or failure to manage costs and expenses; fluctuations in future quarterly operating results and/or variations in revenue and operating expenses relative to estimates; changes in tax laws and regulations, including exposure to additional income tax liabilities; and other unknown or unpredictable factors that could harm the Company’s financial performance.</w:t>
      </w:r>
    </w:p>
    <w:p>
      <w:pPr>
        <w:spacing w:after="0" w:line="205" w:lineRule="exact"/>
        <w:rPr>
          <w:sz w:val="20"/>
          <w:szCs w:val="20"/>
          <w:color w:val="auto"/>
        </w:rPr>
      </w:pPr>
    </w:p>
    <w:p>
      <w:pPr>
        <w:jc w:val="both"/>
        <w:spacing w:after="0" w:line="364" w:lineRule="auto"/>
        <w:rPr>
          <w:sz w:val="20"/>
          <w:szCs w:val="20"/>
          <w:color w:val="auto"/>
        </w:rPr>
      </w:pPr>
      <w:r>
        <w:rPr>
          <w:rFonts w:ascii="Arial" w:cs="Arial" w:eastAsia="Arial" w:hAnsi="Arial"/>
          <w:sz w:val="20"/>
          <w:szCs w:val="20"/>
          <w:color w:val="auto"/>
        </w:rPr>
        <w:t>The foregoing list of factors is not exhaustive. You should carefully consider the foregoing factors and the other risks and uncertainties that affect the Company’s business, including those described in the “Risk Factors” section of Annual Reports on Form 10-K, Quarterly Reports on Form 10-Q, Current Reports on Form 8-K and other documents filed from time to time with the United States Securities and Exchange Commission by LivaNova.</w:t>
      </w:r>
    </w:p>
    <w:p>
      <w:pPr>
        <w:spacing w:after="0" w:line="200" w:lineRule="exact"/>
        <w:rPr>
          <w:sz w:val="20"/>
          <w:szCs w:val="20"/>
          <w:color w:val="auto"/>
        </w:rPr>
      </w:pPr>
    </w:p>
    <w:p>
      <w:pPr>
        <w:spacing w:after="0" w:line="263"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6</w:t>
      </w:r>
    </w:p>
    <w:p>
      <w:pPr>
        <w:sectPr>
          <w:pgSz w:w="11900" w:h="16838" w:orient="portrait"/>
          <w:cols w:equalWidth="0" w:num="1">
            <w:col w:w="11240"/>
          </w:cols>
          <w:pgMar w:left="320" w:top="1440" w:right="339" w:bottom="1440" w:gutter="0" w:footer="0" w:header="0"/>
        </w:sectPr>
      </w:pPr>
    </w:p>
    <w:bookmarkStart w:id="9" w:name="page10"/>
    <w:bookmarkEnd w:id="9"/>
    <w:p>
      <w:pPr>
        <w:spacing w:after="0" w:line="140" w:lineRule="exact"/>
        <w:rPr>
          <w:sz w:val="20"/>
          <w:szCs w:val="20"/>
          <w:color w:val="auto"/>
        </w:rPr>
      </w:pPr>
    </w:p>
    <w:p>
      <w:pPr>
        <w:jc w:val="both"/>
        <w:spacing w:after="0" w:line="365" w:lineRule="auto"/>
        <w:rPr>
          <w:sz w:val="20"/>
          <w:szCs w:val="20"/>
          <w:color w:val="auto"/>
        </w:rPr>
      </w:pPr>
      <w:r>
        <w:rPr>
          <w:rFonts w:ascii="Arial" w:cs="Arial" w:eastAsia="Arial" w:hAnsi="Arial"/>
          <w:sz w:val="20"/>
          <w:szCs w:val="20"/>
          <w:color w:val="auto"/>
        </w:rPr>
        <w:t>We caution you not to place undue reliance on any forward-looking statements, which are made only as of the date of this press release. The Company does not undertake or assume any obligation to update publicly any of the forward-looking statements in this press release to reflect actual results, new information or future events, changes in assumptions or changes in other factors affecting forward-looking statements, except to the extent required by applicable law. If we update one or more forward-looking statements, no inference should be drawn that we will make additional updates with respect to those or other forward-looking statements.</w:t>
      </w:r>
    </w:p>
    <w:p>
      <w:pPr>
        <w:spacing w:after="0" w:line="381" w:lineRule="exact"/>
        <w:rPr>
          <w:sz w:val="20"/>
          <w:szCs w:val="20"/>
          <w:color w:val="auto"/>
        </w:rPr>
      </w:pPr>
    </w:p>
    <w:p>
      <w:pPr>
        <w:ind w:left="80"/>
        <w:spacing w:after="0"/>
        <w:rPr>
          <w:sz w:val="20"/>
          <w:szCs w:val="20"/>
          <w:color w:val="auto"/>
        </w:rPr>
      </w:pPr>
      <w:r>
        <w:rPr>
          <w:rFonts w:ascii="Arial" w:cs="Arial" w:eastAsia="Arial" w:hAnsi="Arial"/>
          <w:sz w:val="22"/>
          <w:szCs w:val="22"/>
          <w:color w:val="auto"/>
        </w:rPr>
        <w:t>Briana Gotlin</w:t>
      </w:r>
    </w:p>
    <w:p>
      <w:pPr>
        <w:spacing w:after="0" w:line="9" w:lineRule="exact"/>
        <w:rPr>
          <w:sz w:val="20"/>
          <w:szCs w:val="20"/>
          <w:color w:val="auto"/>
        </w:rPr>
      </w:pPr>
    </w:p>
    <w:p>
      <w:pPr>
        <w:ind w:left="80"/>
        <w:spacing w:after="0"/>
        <w:rPr>
          <w:sz w:val="20"/>
          <w:szCs w:val="20"/>
          <w:color w:val="auto"/>
        </w:rPr>
      </w:pPr>
      <w:r>
        <w:rPr>
          <w:rFonts w:ascii="Arial" w:cs="Arial" w:eastAsia="Arial" w:hAnsi="Arial"/>
          <w:sz w:val="20"/>
          <w:szCs w:val="20"/>
          <w:color w:val="auto"/>
        </w:rPr>
        <w:t>Director, Investor Relations</w:t>
      </w:r>
    </w:p>
    <w:p>
      <w:pPr>
        <w:spacing w:after="0" w:line="7" w:lineRule="exact"/>
        <w:rPr>
          <w:sz w:val="20"/>
          <w:szCs w:val="20"/>
          <w:color w:val="auto"/>
        </w:rPr>
      </w:pPr>
    </w:p>
    <w:p>
      <w:pPr>
        <w:ind w:left="80"/>
        <w:spacing w:after="0"/>
        <w:rPr>
          <w:sz w:val="20"/>
          <w:szCs w:val="20"/>
          <w:color w:val="auto"/>
        </w:rPr>
      </w:pPr>
      <w:r>
        <w:rPr>
          <w:rFonts w:ascii="Arial" w:cs="Arial" w:eastAsia="Arial" w:hAnsi="Arial"/>
          <w:sz w:val="20"/>
          <w:szCs w:val="20"/>
          <w:color w:val="auto"/>
        </w:rPr>
        <w:t>Phone: +1 281 895 2382</w:t>
      </w:r>
    </w:p>
    <w:p>
      <w:pPr>
        <w:spacing w:after="0" w:line="5" w:lineRule="exact"/>
        <w:rPr>
          <w:sz w:val="20"/>
          <w:szCs w:val="20"/>
          <w:color w:val="auto"/>
        </w:rPr>
      </w:pPr>
    </w:p>
    <w:p>
      <w:pPr>
        <w:ind w:left="80"/>
        <w:spacing w:after="0"/>
        <w:rPr>
          <w:sz w:val="20"/>
          <w:szCs w:val="20"/>
          <w:color w:val="auto"/>
        </w:rPr>
      </w:pPr>
      <w:r>
        <w:rPr>
          <w:rFonts w:ascii="Arial" w:cs="Arial" w:eastAsia="Arial" w:hAnsi="Arial"/>
          <w:sz w:val="20"/>
          <w:szCs w:val="20"/>
          <w:color w:val="auto"/>
        </w:rPr>
        <w:t>e-mail: InvestorRelations@livanova.com</w:t>
      </w:r>
    </w:p>
    <w:p>
      <w:pPr>
        <w:spacing w:after="0" w:line="318"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7</w:t>
      </w:r>
    </w:p>
    <w:p>
      <w:pPr>
        <w:sectPr>
          <w:pgSz w:w="11900" w:h="16838" w:orient="portrait"/>
          <w:cols w:equalWidth="0" w:num="1">
            <w:col w:w="11240"/>
          </w:cols>
          <w:pgMar w:left="320" w:top="1440" w:right="339" w:bottom="1440" w:gutter="0" w:footer="0" w:header="0"/>
        </w:sectPr>
      </w:pPr>
    </w:p>
    <w:bookmarkStart w:id="10" w:name="page11"/>
    <w:bookmarkEnd w:id="10"/>
    <w:p>
      <w:pPr>
        <w:spacing w:after="0" w:line="14" w:lineRule="exact"/>
        <w:rPr>
          <w:sz w:val="20"/>
          <w:szCs w:val="20"/>
          <w:color w:val="auto"/>
        </w:rPr>
      </w:pPr>
    </w:p>
    <w:tbl>
      <w:tblPr>
        <w:tblLayout w:type="fixed"/>
        <w:tblInd w:w="6" w:type="dxa"/>
        <w:tblCellMar>
          <w:top w:w="0" w:type="dxa"/>
          <w:left w:w="0" w:type="dxa"/>
          <w:bottom w:w="0" w:type="dxa"/>
          <w:right w:w="0" w:type="dxa"/>
        </w:tblCellMar>
      </w:tblPr>
      <w:tr>
        <w:trPr>
          <w:trHeight w:val="230"/>
        </w:trPr>
        <w:tc>
          <w:tcPr>
            <w:tcW w:w="4540" w:type="dxa"/>
            <w:vAlign w:val="bottom"/>
          </w:tcPr>
          <w:p>
            <w:pPr>
              <w:spacing w:after="0"/>
              <w:rPr>
                <w:sz w:val="20"/>
                <w:szCs w:val="20"/>
                <w:color w:val="auto"/>
              </w:rPr>
            </w:pPr>
            <w:r>
              <w:rPr>
                <w:rFonts w:ascii="Arial" w:cs="Arial" w:eastAsia="Arial" w:hAnsi="Arial"/>
                <w:sz w:val="18"/>
                <w:szCs w:val="18"/>
                <w:b w:val="1"/>
                <w:bCs w:val="1"/>
                <w:color w:val="auto"/>
              </w:rPr>
              <w:t>LIVANOVA PLC</w:t>
            </w:r>
          </w:p>
        </w:tc>
        <w:tc>
          <w:tcPr>
            <w:tcW w:w="13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3"/>
        </w:trPr>
        <w:tc>
          <w:tcPr>
            <w:tcW w:w="4540" w:type="dxa"/>
            <w:vAlign w:val="bottom"/>
          </w:tcPr>
          <w:p>
            <w:pPr>
              <w:spacing w:after="0"/>
              <w:rPr>
                <w:sz w:val="20"/>
                <w:szCs w:val="20"/>
                <w:color w:val="auto"/>
              </w:rPr>
            </w:pPr>
            <w:r>
              <w:rPr>
                <w:rFonts w:ascii="Arial" w:cs="Arial" w:eastAsia="Arial" w:hAnsi="Arial"/>
                <w:sz w:val="18"/>
                <w:szCs w:val="18"/>
                <w:b w:val="1"/>
                <w:bCs w:val="1"/>
                <w:color w:val="auto"/>
              </w:rPr>
              <w:t>NET REVENUE</w:t>
            </w:r>
          </w:p>
        </w:tc>
        <w:tc>
          <w:tcPr>
            <w:tcW w:w="13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3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8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1"/>
        </w:trPr>
        <w:tc>
          <w:tcPr>
            <w:tcW w:w="4540" w:type="dxa"/>
            <w:vAlign w:val="bottom"/>
          </w:tcPr>
          <w:p>
            <w:pPr>
              <w:spacing w:after="0"/>
              <w:rPr>
                <w:sz w:val="20"/>
                <w:szCs w:val="20"/>
                <w:color w:val="auto"/>
              </w:rPr>
            </w:pPr>
            <w:r>
              <w:rPr>
                <w:rFonts w:ascii="Arial" w:cs="Arial" w:eastAsia="Arial" w:hAnsi="Arial"/>
                <w:sz w:val="18"/>
                <w:szCs w:val="18"/>
                <w:b w:val="1"/>
                <w:bCs w:val="1"/>
                <w:color w:val="auto"/>
              </w:rPr>
              <w:t>(U.S. dollars in millions)</w:t>
            </w:r>
          </w:p>
        </w:tc>
        <w:tc>
          <w:tcPr>
            <w:tcW w:w="13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260" w:type="dxa"/>
            <w:vAlign w:val="bottom"/>
            <w:gridSpan w:val="3"/>
            <w:vMerge w:val="restart"/>
          </w:tcPr>
          <w:p>
            <w:pPr>
              <w:jc w:val="right"/>
              <w:ind w:right="10"/>
              <w:spacing w:after="0"/>
              <w:rPr>
                <w:sz w:val="20"/>
                <w:szCs w:val="20"/>
                <w:color w:val="auto"/>
              </w:rPr>
            </w:pPr>
            <w:r>
              <w:rPr>
                <w:rFonts w:ascii="Arial" w:cs="Arial" w:eastAsia="Arial" w:hAnsi="Arial"/>
                <w:sz w:val="18"/>
                <w:szCs w:val="18"/>
                <w:b w:val="1"/>
                <w:bCs w:val="1"/>
                <w:color w:val="auto"/>
              </w:rPr>
              <w:t>Three Months Ended June 30,</w:t>
            </w:r>
          </w:p>
        </w:tc>
        <w:tc>
          <w:tcPr>
            <w:tcW w:w="120" w:type="dxa"/>
            <w:vAlign w:val="bottom"/>
          </w:tcPr>
          <w:p>
            <w:pPr>
              <w:spacing w:after="0"/>
              <w:rPr>
                <w:sz w:val="21"/>
                <w:szCs w:val="21"/>
                <w:color w:val="auto"/>
              </w:rPr>
            </w:pPr>
          </w:p>
        </w:tc>
        <w:tc>
          <w:tcPr>
            <w:tcW w:w="18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8"/>
        </w:trPr>
        <w:tc>
          <w:tcPr>
            <w:tcW w:w="4540" w:type="dxa"/>
            <w:vAlign w:val="bottom"/>
          </w:tcPr>
          <w:p>
            <w:pPr>
              <w:spacing w:after="0"/>
              <w:rPr>
                <w:sz w:val="18"/>
                <w:szCs w:val="18"/>
                <w:color w:val="auto"/>
              </w:rPr>
            </w:pPr>
          </w:p>
        </w:tc>
        <w:tc>
          <w:tcPr>
            <w:tcW w:w="134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3260" w:type="dxa"/>
            <w:vAlign w:val="bottom"/>
            <w:tcBorders>
              <w:bottom w:val="single" w:sz="8" w:color="auto"/>
            </w:tcBorders>
            <w:gridSpan w:val="3"/>
            <w:vMerge w:val="continue"/>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82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71"/>
        </w:trPr>
        <w:tc>
          <w:tcPr>
            <w:tcW w:w="4540" w:type="dxa"/>
            <w:vAlign w:val="bottom"/>
          </w:tcPr>
          <w:p>
            <w:pPr>
              <w:spacing w:after="0"/>
              <w:rPr>
                <w:sz w:val="14"/>
                <w:szCs w:val="14"/>
                <w:color w:val="auto"/>
              </w:rPr>
            </w:pPr>
          </w:p>
        </w:tc>
        <w:tc>
          <w:tcPr>
            <w:tcW w:w="1340" w:type="dxa"/>
            <w:vAlign w:val="bottom"/>
            <w:vMerge w:val="restart"/>
          </w:tcPr>
          <w:p>
            <w:pPr>
              <w:jc w:val="right"/>
              <w:ind w:right="370"/>
              <w:spacing w:after="0"/>
              <w:rPr>
                <w:sz w:val="20"/>
                <w:szCs w:val="20"/>
                <w:color w:val="auto"/>
              </w:rPr>
            </w:pPr>
            <w:r>
              <w:rPr>
                <w:rFonts w:ascii="Arial" w:cs="Arial" w:eastAsia="Arial" w:hAnsi="Arial"/>
                <w:sz w:val="18"/>
                <w:szCs w:val="18"/>
                <w:b w:val="1"/>
                <w:bCs w:val="1"/>
                <w:color w:val="auto"/>
              </w:rPr>
              <w:t>2023</w:t>
            </w:r>
          </w:p>
        </w:tc>
        <w:tc>
          <w:tcPr>
            <w:tcW w:w="1440" w:type="dxa"/>
            <w:vAlign w:val="bottom"/>
            <w:gridSpan w:val="2"/>
            <w:vMerge w:val="restart"/>
          </w:tcPr>
          <w:p>
            <w:pPr>
              <w:jc w:val="right"/>
              <w:ind w:right="370"/>
              <w:spacing w:after="0"/>
              <w:rPr>
                <w:sz w:val="20"/>
                <w:szCs w:val="20"/>
                <w:color w:val="auto"/>
              </w:rPr>
            </w:pPr>
            <w:r>
              <w:rPr>
                <w:rFonts w:ascii="Arial" w:cs="Arial" w:eastAsia="Arial" w:hAnsi="Arial"/>
                <w:sz w:val="18"/>
                <w:szCs w:val="18"/>
                <w:b w:val="1"/>
                <w:bCs w:val="1"/>
                <w:color w:val="auto"/>
              </w:rPr>
              <w:t>2022</w:t>
            </w:r>
          </w:p>
        </w:tc>
        <w:tc>
          <w:tcPr>
            <w:tcW w:w="100" w:type="dxa"/>
            <w:vAlign w:val="bottom"/>
          </w:tcPr>
          <w:p>
            <w:pPr>
              <w:spacing w:after="0"/>
              <w:rPr>
                <w:sz w:val="14"/>
                <w:szCs w:val="14"/>
                <w:color w:val="auto"/>
              </w:rPr>
            </w:pPr>
          </w:p>
        </w:tc>
        <w:tc>
          <w:tcPr>
            <w:tcW w:w="1820" w:type="dxa"/>
            <w:vAlign w:val="bottom"/>
            <w:vMerge w:val="restart"/>
          </w:tcPr>
          <w:p>
            <w:pPr>
              <w:jc w:val="right"/>
              <w:ind w:right="370"/>
              <w:spacing w:after="0"/>
              <w:rPr>
                <w:sz w:val="20"/>
                <w:szCs w:val="20"/>
                <w:color w:val="auto"/>
              </w:rPr>
            </w:pPr>
            <w:r>
              <w:rPr>
                <w:rFonts w:ascii="Arial" w:cs="Arial" w:eastAsia="Arial" w:hAnsi="Arial"/>
                <w:sz w:val="18"/>
                <w:szCs w:val="18"/>
                <w:b w:val="1"/>
                <w:bCs w:val="1"/>
                <w:color w:val="auto"/>
              </w:rPr>
              <w:t>% Change</w:t>
            </w:r>
          </w:p>
        </w:tc>
        <w:tc>
          <w:tcPr>
            <w:tcW w:w="120" w:type="dxa"/>
            <w:vAlign w:val="bottom"/>
          </w:tcPr>
          <w:p>
            <w:pPr>
              <w:spacing w:after="0"/>
              <w:rPr>
                <w:sz w:val="14"/>
                <w:szCs w:val="14"/>
                <w:color w:val="auto"/>
              </w:rPr>
            </w:pPr>
          </w:p>
        </w:tc>
        <w:tc>
          <w:tcPr>
            <w:tcW w:w="1820" w:type="dxa"/>
            <w:vAlign w:val="bottom"/>
          </w:tcPr>
          <w:p>
            <w:pPr>
              <w:jc w:val="right"/>
              <w:ind w:right="10"/>
              <w:spacing w:after="0" w:line="170" w:lineRule="exact"/>
              <w:rPr>
                <w:sz w:val="20"/>
                <w:szCs w:val="20"/>
                <w:color w:val="auto"/>
              </w:rPr>
            </w:pPr>
            <w:r>
              <w:rPr>
                <w:rFonts w:ascii="Arial" w:cs="Arial" w:eastAsia="Arial" w:hAnsi="Arial"/>
                <w:sz w:val="18"/>
                <w:szCs w:val="18"/>
                <w:b w:val="1"/>
                <w:bCs w:val="1"/>
                <w:color w:val="auto"/>
              </w:rPr>
              <w:t>Constant-Currency</w:t>
            </w:r>
          </w:p>
        </w:tc>
        <w:tc>
          <w:tcPr>
            <w:tcW w:w="0" w:type="dxa"/>
            <w:vAlign w:val="bottom"/>
          </w:tcPr>
          <w:p>
            <w:pPr>
              <w:spacing w:after="0"/>
              <w:rPr>
                <w:sz w:val="1"/>
                <w:szCs w:val="1"/>
                <w:color w:val="auto"/>
              </w:rPr>
            </w:pPr>
          </w:p>
        </w:tc>
      </w:tr>
      <w:tr>
        <w:trPr>
          <w:trHeight w:val="241"/>
        </w:trPr>
        <w:tc>
          <w:tcPr>
            <w:tcW w:w="4540" w:type="dxa"/>
            <w:vAlign w:val="bottom"/>
            <w:vMerge w:val="restart"/>
          </w:tcPr>
          <w:p>
            <w:pPr>
              <w:spacing w:after="0"/>
              <w:rPr>
                <w:sz w:val="20"/>
                <w:szCs w:val="20"/>
                <w:color w:val="auto"/>
              </w:rPr>
            </w:pPr>
            <w:r>
              <w:rPr>
                <w:rFonts w:ascii="Arial" w:cs="Arial" w:eastAsia="Arial" w:hAnsi="Arial"/>
                <w:sz w:val="18"/>
                <w:szCs w:val="18"/>
                <w:b w:val="1"/>
                <w:bCs w:val="1"/>
                <w:color w:val="auto"/>
              </w:rPr>
              <w:t>Cardiopulmonary</w:t>
            </w:r>
          </w:p>
        </w:tc>
        <w:tc>
          <w:tcPr>
            <w:tcW w:w="1340" w:type="dxa"/>
            <w:vAlign w:val="bottom"/>
            <w:vMerge w:val="continue"/>
          </w:tcPr>
          <w:p>
            <w:pPr>
              <w:spacing w:after="0"/>
              <w:rPr>
                <w:sz w:val="20"/>
                <w:szCs w:val="20"/>
                <w:color w:val="auto"/>
              </w:rPr>
            </w:pPr>
          </w:p>
        </w:tc>
        <w:tc>
          <w:tcPr>
            <w:tcW w:w="1440" w:type="dxa"/>
            <w:vAlign w:val="bottom"/>
            <w:gridSpan w:val="2"/>
            <w:vMerge w:val="continue"/>
          </w:tcPr>
          <w:p>
            <w:pPr>
              <w:spacing w:after="0"/>
              <w:rPr>
                <w:sz w:val="20"/>
                <w:szCs w:val="20"/>
                <w:color w:val="auto"/>
              </w:rPr>
            </w:pPr>
          </w:p>
        </w:tc>
        <w:tc>
          <w:tcPr>
            <w:tcW w:w="100" w:type="dxa"/>
            <w:vAlign w:val="bottom"/>
          </w:tcPr>
          <w:p>
            <w:pPr>
              <w:spacing w:after="0"/>
              <w:rPr>
                <w:sz w:val="20"/>
                <w:szCs w:val="20"/>
                <w:color w:val="auto"/>
              </w:rPr>
            </w:pPr>
          </w:p>
        </w:tc>
        <w:tc>
          <w:tcPr>
            <w:tcW w:w="1820" w:type="dxa"/>
            <w:vAlign w:val="bottom"/>
            <w:vMerge w:val="continue"/>
          </w:tcPr>
          <w:p>
            <w:pPr>
              <w:spacing w:after="0"/>
              <w:rPr>
                <w:sz w:val="20"/>
                <w:szCs w:val="20"/>
                <w:color w:val="auto"/>
              </w:rPr>
            </w:pPr>
          </w:p>
        </w:tc>
        <w:tc>
          <w:tcPr>
            <w:tcW w:w="120" w:type="dxa"/>
            <w:vAlign w:val="bottom"/>
          </w:tcPr>
          <w:p>
            <w:pPr>
              <w:spacing w:after="0"/>
              <w:rPr>
                <w:sz w:val="20"/>
                <w:szCs w:val="20"/>
                <w:color w:val="auto"/>
              </w:rPr>
            </w:pPr>
          </w:p>
        </w:tc>
        <w:tc>
          <w:tcPr>
            <w:tcW w:w="1820" w:type="dxa"/>
            <w:vAlign w:val="bottom"/>
          </w:tcPr>
          <w:p>
            <w:pPr>
              <w:jc w:val="right"/>
              <w:ind w:right="290"/>
              <w:spacing w:after="0" w:line="241" w:lineRule="exact"/>
              <w:rPr>
                <w:sz w:val="20"/>
                <w:szCs w:val="20"/>
                <w:color w:val="auto"/>
              </w:rPr>
            </w:pPr>
            <w:r>
              <w:rPr>
                <w:rFonts w:ascii="Arial" w:cs="Arial" w:eastAsia="Arial" w:hAnsi="Arial"/>
                <w:sz w:val="18"/>
                <w:szCs w:val="18"/>
                <w:b w:val="1"/>
                <w:bCs w:val="1"/>
                <w:color w:val="auto"/>
              </w:rPr>
              <w:t xml:space="preserve">% Change </w:t>
            </w:r>
            <w:r>
              <w:rPr>
                <w:rFonts w:ascii="Arial" w:cs="Arial" w:eastAsia="Arial" w:hAnsi="Arial"/>
                <w:sz w:val="23"/>
                <w:szCs w:val="23"/>
                <w:b w:val="1"/>
                <w:bCs w:val="1"/>
                <w:color w:val="auto"/>
                <w:vertAlign w:val="superscript"/>
              </w:rPr>
              <w:t>(1)</w:t>
            </w:r>
          </w:p>
        </w:tc>
        <w:tc>
          <w:tcPr>
            <w:tcW w:w="0" w:type="dxa"/>
            <w:vAlign w:val="bottom"/>
          </w:tcPr>
          <w:p>
            <w:pPr>
              <w:spacing w:after="0"/>
              <w:rPr>
                <w:sz w:val="1"/>
                <w:szCs w:val="1"/>
                <w:color w:val="auto"/>
              </w:rPr>
            </w:pPr>
          </w:p>
        </w:tc>
      </w:tr>
      <w:tr>
        <w:trPr>
          <w:trHeight w:val="222"/>
        </w:trPr>
        <w:tc>
          <w:tcPr>
            <w:tcW w:w="4540" w:type="dxa"/>
            <w:vAlign w:val="bottom"/>
            <w:vMerge w:val="continue"/>
          </w:tcPr>
          <w:p>
            <w:pPr>
              <w:spacing w:after="0"/>
              <w:rPr>
                <w:sz w:val="19"/>
                <w:szCs w:val="19"/>
                <w:color w:val="auto"/>
              </w:rPr>
            </w:pPr>
          </w:p>
        </w:tc>
        <w:tc>
          <w:tcPr>
            <w:tcW w:w="134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134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1820" w:type="dxa"/>
            <w:vAlign w:val="bottom"/>
            <w:tcBorders>
              <w:top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1820" w:type="dxa"/>
            <w:vAlign w:val="bottom"/>
            <w:tcBorders>
              <w:top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4540" w:type="dxa"/>
            <w:vAlign w:val="bottom"/>
          </w:tcPr>
          <w:p>
            <w:pPr>
              <w:ind w:left="100"/>
              <w:spacing w:after="0"/>
              <w:rPr>
                <w:sz w:val="20"/>
                <w:szCs w:val="20"/>
                <w:color w:val="auto"/>
              </w:rPr>
            </w:pPr>
            <w:r>
              <w:rPr>
                <w:rFonts w:ascii="Arial" w:cs="Arial" w:eastAsia="Arial" w:hAnsi="Arial"/>
                <w:sz w:val="18"/>
                <w:szCs w:val="18"/>
                <w:color w:val="auto"/>
              </w:rPr>
              <w:t>US</w:t>
            </w:r>
          </w:p>
        </w:tc>
        <w:tc>
          <w:tcPr>
            <w:tcW w:w="1340" w:type="dxa"/>
            <w:vAlign w:val="bottom"/>
          </w:tcPr>
          <w:p>
            <w:pPr>
              <w:jc w:val="right"/>
              <w:spacing w:after="0"/>
              <w:rPr>
                <w:sz w:val="20"/>
                <w:szCs w:val="20"/>
                <w:color w:val="auto"/>
              </w:rPr>
            </w:pPr>
            <w:r>
              <w:rPr>
                <w:rFonts w:ascii="Arial" w:cs="Arial" w:eastAsia="Arial" w:hAnsi="Arial"/>
                <w:sz w:val="18"/>
                <w:szCs w:val="18"/>
                <w:color w:val="auto"/>
              </w:rPr>
              <w:t>$46.7</w:t>
            </w:r>
          </w:p>
        </w:tc>
        <w:tc>
          <w:tcPr>
            <w:tcW w:w="1440" w:type="dxa"/>
            <w:vAlign w:val="bottom"/>
            <w:gridSpan w:val="2"/>
          </w:tcPr>
          <w:p>
            <w:pPr>
              <w:jc w:val="right"/>
              <w:spacing w:after="0"/>
              <w:rPr>
                <w:sz w:val="20"/>
                <w:szCs w:val="20"/>
                <w:color w:val="auto"/>
              </w:rPr>
            </w:pPr>
            <w:r>
              <w:rPr>
                <w:rFonts w:ascii="Arial" w:cs="Arial" w:eastAsia="Arial" w:hAnsi="Arial"/>
                <w:sz w:val="18"/>
                <w:szCs w:val="18"/>
                <w:color w:val="auto"/>
              </w:rPr>
              <w:t>$37.9</w:t>
            </w:r>
          </w:p>
        </w:tc>
        <w:tc>
          <w:tcPr>
            <w:tcW w:w="1920" w:type="dxa"/>
            <w:vAlign w:val="bottom"/>
            <w:gridSpan w:val="2"/>
          </w:tcPr>
          <w:p>
            <w:pPr>
              <w:jc w:val="right"/>
              <w:spacing w:after="0"/>
              <w:rPr>
                <w:sz w:val="20"/>
                <w:szCs w:val="20"/>
                <w:color w:val="auto"/>
              </w:rPr>
            </w:pPr>
            <w:r>
              <w:rPr>
                <w:rFonts w:ascii="Arial" w:cs="Arial" w:eastAsia="Arial" w:hAnsi="Arial"/>
                <w:sz w:val="18"/>
                <w:szCs w:val="18"/>
                <w:color w:val="auto"/>
              </w:rPr>
              <w:t>23.4 %</w:t>
            </w:r>
          </w:p>
        </w:tc>
        <w:tc>
          <w:tcPr>
            <w:tcW w:w="1940" w:type="dxa"/>
            <w:vAlign w:val="bottom"/>
            <w:gridSpan w:val="2"/>
          </w:tcPr>
          <w:p>
            <w:pPr>
              <w:jc w:val="right"/>
              <w:spacing w:after="0"/>
              <w:rPr>
                <w:sz w:val="20"/>
                <w:szCs w:val="20"/>
                <w:color w:val="auto"/>
              </w:rPr>
            </w:pPr>
            <w:r>
              <w:rPr>
                <w:rFonts w:ascii="Arial" w:cs="Arial" w:eastAsia="Arial" w:hAnsi="Arial"/>
                <w:sz w:val="18"/>
                <w:szCs w:val="18"/>
                <w:color w:val="auto"/>
              </w:rPr>
              <w:t>23.4 %</w:t>
            </w:r>
          </w:p>
        </w:tc>
        <w:tc>
          <w:tcPr>
            <w:tcW w:w="0" w:type="dxa"/>
            <w:vAlign w:val="bottom"/>
          </w:tcPr>
          <w:p>
            <w:pPr>
              <w:spacing w:after="0"/>
              <w:rPr>
                <w:sz w:val="1"/>
                <w:szCs w:val="1"/>
                <w:color w:val="auto"/>
              </w:rPr>
            </w:pPr>
          </w:p>
        </w:tc>
      </w:tr>
      <w:tr>
        <w:trPr>
          <w:trHeight w:val="236"/>
        </w:trPr>
        <w:tc>
          <w:tcPr>
            <w:tcW w:w="4540" w:type="dxa"/>
            <w:vAlign w:val="bottom"/>
          </w:tcPr>
          <w:p>
            <w:pPr>
              <w:ind w:left="100"/>
              <w:spacing w:after="0" w:line="236" w:lineRule="exact"/>
              <w:rPr>
                <w:sz w:val="20"/>
                <w:szCs w:val="20"/>
                <w:color w:val="auto"/>
              </w:rPr>
            </w:pPr>
            <w:r>
              <w:rPr>
                <w:rFonts w:ascii="Arial" w:cs="Arial" w:eastAsia="Arial" w:hAnsi="Arial"/>
                <w:sz w:val="18"/>
                <w:szCs w:val="18"/>
                <w:color w:val="auto"/>
              </w:rPr>
              <w:t xml:space="preserve">Europe </w:t>
            </w:r>
            <w:r>
              <w:rPr>
                <w:rFonts w:ascii="Arial" w:cs="Arial" w:eastAsia="Arial" w:hAnsi="Arial"/>
                <w:sz w:val="23"/>
                <w:szCs w:val="23"/>
                <w:color w:val="auto"/>
                <w:vertAlign w:val="superscript"/>
              </w:rPr>
              <w:t>(2)</w:t>
            </w:r>
          </w:p>
        </w:tc>
        <w:tc>
          <w:tcPr>
            <w:tcW w:w="1340" w:type="dxa"/>
            <w:vAlign w:val="bottom"/>
          </w:tcPr>
          <w:p>
            <w:pPr>
              <w:jc w:val="right"/>
              <w:spacing w:after="0"/>
              <w:rPr>
                <w:sz w:val="20"/>
                <w:szCs w:val="20"/>
                <w:color w:val="auto"/>
              </w:rPr>
            </w:pPr>
            <w:r>
              <w:rPr>
                <w:rFonts w:ascii="Arial" w:cs="Arial" w:eastAsia="Arial" w:hAnsi="Arial"/>
                <w:sz w:val="18"/>
                <w:szCs w:val="18"/>
                <w:color w:val="auto"/>
              </w:rPr>
              <w:t>39.2</w:t>
            </w:r>
          </w:p>
        </w:tc>
        <w:tc>
          <w:tcPr>
            <w:tcW w:w="1440" w:type="dxa"/>
            <w:vAlign w:val="bottom"/>
            <w:gridSpan w:val="2"/>
          </w:tcPr>
          <w:p>
            <w:pPr>
              <w:jc w:val="right"/>
              <w:spacing w:after="0"/>
              <w:rPr>
                <w:sz w:val="20"/>
                <w:szCs w:val="20"/>
                <w:color w:val="auto"/>
              </w:rPr>
            </w:pPr>
            <w:r>
              <w:rPr>
                <w:rFonts w:ascii="Arial" w:cs="Arial" w:eastAsia="Arial" w:hAnsi="Arial"/>
                <w:sz w:val="18"/>
                <w:szCs w:val="18"/>
                <w:color w:val="auto"/>
              </w:rPr>
              <w:t>33.2</w:t>
            </w:r>
          </w:p>
        </w:tc>
        <w:tc>
          <w:tcPr>
            <w:tcW w:w="1920" w:type="dxa"/>
            <w:vAlign w:val="bottom"/>
            <w:gridSpan w:val="2"/>
          </w:tcPr>
          <w:p>
            <w:pPr>
              <w:jc w:val="right"/>
              <w:spacing w:after="0"/>
              <w:rPr>
                <w:sz w:val="20"/>
                <w:szCs w:val="20"/>
                <w:color w:val="auto"/>
              </w:rPr>
            </w:pPr>
            <w:r>
              <w:rPr>
                <w:rFonts w:ascii="Arial" w:cs="Arial" w:eastAsia="Arial" w:hAnsi="Arial"/>
                <w:sz w:val="18"/>
                <w:szCs w:val="18"/>
                <w:color w:val="auto"/>
              </w:rPr>
              <w:t>18.1 %</w:t>
            </w:r>
          </w:p>
        </w:tc>
        <w:tc>
          <w:tcPr>
            <w:tcW w:w="1940" w:type="dxa"/>
            <w:vAlign w:val="bottom"/>
            <w:gridSpan w:val="2"/>
          </w:tcPr>
          <w:p>
            <w:pPr>
              <w:jc w:val="right"/>
              <w:spacing w:after="0"/>
              <w:rPr>
                <w:sz w:val="20"/>
                <w:szCs w:val="20"/>
                <w:color w:val="auto"/>
              </w:rPr>
            </w:pPr>
            <w:r>
              <w:rPr>
                <w:rFonts w:ascii="Arial" w:cs="Arial" w:eastAsia="Arial" w:hAnsi="Arial"/>
                <w:sz w:val="18"/>
                <w:szCs w:val="18"/>
                <w:color w:val="auto"/>
              </w:rPr>
              <w:t>15.7 %</w:t>
            </w:r>
          </w:p>
        </w:tc>
        <w:tc>
          <w:tcPr>
            <w:tcW w:w="0" w:type="dxa"/>
            <w:vAlign w:val="bottom"/>
          </w:tcPr>
          <w:p>
            <w:pPr>
              <w:spacing w:after="0"/>
              <w:rPr>
                <w:sz w:val="1"/>
                <w:szCs w:val="1"/>
                <w:color w:val="auto"/>
              </w:rPr>
            </w:pPr>
          </w:p>
        </w:tc>
      </w:tr>
      <w:tr>
        <w:trPr>
          <w:trHeight w:val="242"/>
        </w:trPr>
        <w:tc>
          <w:tcPr>
            <w:tcW w:w="4540" w:type="dxa"/>
            <w:vAlign w:val="bottom"/>
          </w:tcPr>
          <w:p>
            <w:pPr>
              <w:ind w:left="100"/>
              <w:spacing w:after="0"/>
              <w:rPr>
                <w:sz w:val="20"/>
                <w:szCs w:val="20"/>
                <w:color w:val="auto"/>
              </w:rPr>
            </w:pPr>
            <w:r>
              <w:rPr>
                <w:rFonts w:ascii="Arial" w:cs="Arial" w:eastAsia="Arial" w:hAnsi="Arial"/>
                <w:sz w:val="18"/>
                <w:szCs w:val="18"/>
                <w:color w:val="auto"/>
              </w:rPr>
              <w:t>Rest of World</w:t>
            </w: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64.7</w:t>
            </w:r>
          </w:p>
        </w:tc>
        <w:tc>
          <w:tcPr>
            <w:tcW w:w="100" w:type="dxa"/>
            <w:vAlign w:val="bottom"/>
          </w:tcPr>
          <w:p>
            <w:pPr>
              <w:spacing w:after="0"/>
              <w:rPr>
                <w:sz w:val="21"/>
                <w:szCs w:val="21"/>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54.8</w:t>
            </w:r>
          </w:p>
        </w:tc>
        <w:tc>
          <w:tcPr>
            <w:tcW w:w="1920" w:type="dxa"/>
            <w:vAlign w:val="bottom"/>
            <w:gridSpan w:val="2"/>
          </w:tcPr>
          <w:p>
            <w:pPr>
              <w:jc w:val="right"/>
              <w:spacing w:after="0"/>
              <w:rPr>
                <w:sz w:val="20"/>
                <w:szCs w:val="20"/>
                <w:color w:val="auto"/>
              </w:rPr>
            </w:pPr>
            <w:r>
              <w:rPr>
                <w:rFonts w:ascii="Arial" w:cs="Arial" w:eastAsia="Arial" w:hAnsi="Arial"/>
                <w:sz w:val="18"/>
                <w:szCs w:val="18"/>
                <w:color w:val="auto"/>
              </w:rPr>
              <w:t>18.1 %</w:t>
            </w:r>
          </w:p>
        </w:tc>
        <w:tc>
          <w:tcPr>
            <w:tcW w:w="1940" w:type="dxa"/>
            <w:vAlign w:val="bottom"/>
            <w:gridSpan w:val="2"/>
          </w:tcPr>
          <w:p>
            <w:pPr>
              <w:jc w:val="right"/>
              <w:spacing w:after="0"/>
              <w:rPr>
                <w:sz w:val="20"/>
                <w:szCs w:val="20"/>
                <w:color w:val="auto"/>
              </w:rPr>
            </w:pPr>
            <w:r>
              <w:rPr>
                <w:rFonts w:ascii="Arial" w:cs="Arial" w:eastAsia="Arial" w:hAnsi="Arial"/>
                <w:sz w:val="18"/>
                <w:szCs w:val="18"/>
                <w:color w:val="auto"/>
              </w:rPr>
              <w:t>22.3 %</w:t>
            </w:r>
          </w:p>
        </w:tc>
        <w:tc>
          <w:tcPr>
            <w:tcW w:w="0" w:type="dxa"/>
            <w:vAlign w:val="bottom"/>
          </w:tcPr>
          <w:p>
            <w:pPr>
              <w:spacing w:after="0"/>
              <w:rPr>
                <w:sz w:val="1"/>
                <w:szCs w:val="1"/>
                <w:color w:val="auto"/>
              </w:rPr>
            </w:pPr>
          </w:p>
        </w:tc>
      </w:tr>
      <w:tr>
        <w:trPr>
          <w:trHeight w:val="223"/>
        </w:trPr>
        <w:tc>
          <w:tcPr>
            <w:tcW w:w="4540" w:type="dxa"/>
            <w:vAlign w:val="bottom"/>
          </w:tcPr>
          <w:p>
            <w:pPr>
              <w:ind w:left="200"/>
              <w:spacing w:after="0"/>
              <w:rPr>
                <w:sz w:val="20"/>
                <w:szCs w:val="20"/>
                <w:color w:val="auto"/>
              </w:rPr>
            </w:pPr>
            <w:r>
              <w:rPr>
                <w:rFonts w:ascii="Arial" w:cs="Arial" w:eastAsia="Arial" w:hAnsi="Arial"/>
                <w:sz w:val="18"/>
                <w:szCs w:val="18"/>
                <w:color w:val="auto"/>
              </w:rPr>
              <w:t>Total</w:t>
            </w:r>
          </w:p>
        </w:tc>
        <w:tc>
          <w:tcPr>
            <w:tcW w:w="1340" w:type="dxa"/>
            <w:vAlign w:val="bottom"/>
          </w:tcPr>
          <w:p>
            <w:pPr>
              <w:jc w:val="right"/>
              <w:spacing w:after="0"/>
              <w:rPr>
                <w:sz w:val="20"/>
                <w:szCs w:val="20"/>
                <w:color w:val="auto"/>
              </w:rPr>
            </w:pPr>
            <w:r>
              <w:rPr>
                <w:rFonts w:ascii="Arial" w:cs="Arial" w:eastAsia="Arial" w:hAnsi="Arial"/>
                <w:sz w:val="18"/>
                <w:szCs w:val="18"/>
                <w:color w:val="auto"/>
              </w:rPr>
              <w:t>150.6</w:t>
            </w:r>
          </w:p>
        </w:tc>
        <w:tc>
          <w:tcPr>
            <w:tcW w:w="1440" w:type="dxa"/>
            <w:vAlign w:val="bottom"/>
            <w:gridSpan w:val="2"/>
          </w:tcPr>
          <w:p>
            <w:pPr>
              <w:jc w:val="right"/>
              <w:spacing w:after="0"/>
              <w:rPr>
                <w:sz w:val="20"/>
                <w:szCs w:val="20"/>
                <w:color w:val="auto"/>
              </w:rPr>
            </w:pPr>
            <w:r>
              <w:rPr>
                <w:rFonts w:ascii="Arial" w:cs="Arial" w:eastAsia="Arial" w:hAnsi="Arial"/>
                <w:sz w:val="18"/>
                <w:szCs w:val="18"/>
                <w:color w:val="auto"/>
              </w:rPr>
              <w:t>125.8</w:t>
            </w:r>
          </w:p>
        </w:tc>
        <w:tc>
          <w:tcPr>
            <w:tcW w:w="1920" w:type="dxa"/>
            <w:vAlign w:val="bottom"/>
            <w:gridSpan w:val="2"/>
          </w:tcPr>
          <w:p>
            <w:pPr>
              <w:jc w:val="right"/>
              <w:spacing w:after="0"/>
              <w:rPr>
                <w:sz w:val="20"/>
                <w:szCs w:val="20"/>
                <w:color w:val="auto"/>
              </w:rPr>
            </w:pPr>
            <w:r>
              <w:rPr>
                <w:rFonts w:ascii="Arial" w:cs="Arial" w:eastAsia="Arial" w:hAnsi="Arial"/>
                <w:sz w:val="18"/>
                <w:szCs w:val="18"/>
                <w:color w:val="auto"/>
              </w:rPr>
              <w:t>19.7 %</w:t>
            </w:r>
          </w:p>
        </w:tc>
        <w:tc>
          <w:tcPr>
            <w:tcW w:w="1940" w:type="dxa"/>
            <w:vAlign w:val="bottom"/>
            <w:gridSpan w:val="2"/>
          </w:tcPr>
          <w:p>
            <w:pPr>
              <w:jc w:val="right"/>
              <w:spacing w:after="0"/>
              <w:rPr>
                <w:sz w:val="20"/>
                <w:szCs w:val="20"/>
                <w:color w:val="auto"/>
              </w:rPr>
            </w:pPr>
            <w:r>
              <w:rPr>
                <w:rFonts w:ascii="Arial" w:cs="Arial" w:eastAsia="Arial" w:hAnsi="Arial"/>
                <w:sz w:val="18"/>
                <w:szCs w:val="18"/>
                <w:color w:val="auto"/>
              </w:rPr>
              <w:t>20.9 %</w:t>
            </w:r>
          </w:p>
        </w:tc>
        <w:tc>
          <w:tcPr>
            <w:tcW w:w="0" w:type="dxa"/>
            <w:vAlign w:val="bottom"/>
          </w:tcPr>
          <w:p>
            <w:pPr>
              <w:spacing w:after="0"/>
              <w:rPr>
                <w:sz w:val="1"/>
                <w:szCs w:val="1"/>
                <w:color w:val="auto"/>
              </w:rPr>
            </w:pPr>
          </w:p>
        </w:tc>
      </w:tr>
      <w:tr>
        <w:trPr>
          <w:trHeight w:val="224"/>
        </w:trPr>
        <w:tc>
          <w:tcPr>
            <w:tcW w:w="4540" w:type="dxa"/>
            <w:vAlign w:val="bottom"/>
          </w:tcPr>
          <w:p>
            <w:pPr>
              <w:spacing w:after="0"/>
              <w:rPr>
                <w:sz w:val="20"/>
                <w:szCs w:val="20"/>
                <w:color w:val="auto"/>
              </w:rPr>
            </w:pPr>
            <w:r>
              <w:rPr>
                <w:rFonts w:ascii="Arial" w:cs="Arial" w:eastAsia="Arial" w:hAnsi="Arial"/>
                <w:sz w:val="18"/>
                <w:szCs w:val="18"/>
                <w:b w:val="1"/>
                <w:bCs w:val="1"/>
                <w:color w:val="auto"/>
              </w:rPr>
              <w:t>Neuromodulation</w:t>
            </w:r>
          </w:p>
        </w:tc>
        <w:tc>
          <w:tcPr>
            <w:tcW w:w="134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134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18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540" w:type="dxa"/>
            <w:vAlign w:val="bottom"/>
          </w:tcPr>
          <w:p>
            <w:pPr>
              <w:ind w:left="100"/>
              <w:spacing w:after="0"/>
              <w:rPr>
                <w:sz w:val="20"/>
                <w:szCs w:val="20"/>
                <w:color w:val="auto"/>
              </w:rPr>
            </w:pPr>
            <w:r>
              <w:rPr>
                <w:rFonts w:ascii="Arial" w:cs="Arial" w:eastAsia="Arial" w:hAnsi="Arial"/>
                <w:sz w:val="18"/>
                <w:szCs w:val="18"/>
                <w:color w:val="auto"/>
              </w:rPr>
              <w:t>US</w:t>
            </w:r>
          </w:p>
        </w:tc>
        <w:tc>
          <w:tcPr>
            <w:tcW w:w="1340" w:type="dxa"/>
            <w:vAlign w:val="bottom"/>
          </w:tcPr>
          <w:p>
            <w:pPr>
              <w:jc w:val="right"/>
              <w:spacing w:after="0"/>
              <w:rPr>
                <w:sz w:val="20"/>
                <w:szCs w:val="20"/>
                <w:color w:val="auto"/>
              </w:rPr>
            </w:pPr>
            <w:r>
              <w:rPr>
                <w:rFonts w:ascii="Arial" w:cs="Arial" w:eastAsia="Arial" w:hAnsi="Arial"/>
                <w:sz w:val="18"/>
                <w:szCs w:val="18"/>
                <w:color w:val="auto"/>
              </w:rPr>
              <w:t>104.1</w:t>
            </w:r>
          </w:p>
        </w:tc>
        <w:tc>
          <w:tcPr>
            <w:tcW w:w="1440" w:type="dxa"/>
            <w:vAlign w:val="bottom"/>
            <w:gridSpan w:val="2"/>
          </w:tcPr>
          <w:p>
            <w:pPr>
              <w:jc w:val="right"/>
              <w:spacing w:after="0"/>
              <w:rPr>
                <w:sz w:val="20"/>
                <w:szCs w:val="20"/>
                <w:color w:val="auto"/>
              </w:rPr>
            </w:pPr>
            <w:r>
              <w:rPr>
                <w:rFonts w:ascii="Arial" w:cs="Arial" w:eastAsia="Arial" w:hAnsi="Arial"/>
                <w:sz w:val="18"/>
                <w:szCs w:val="18"/>
                <w:color w:val="auto"/>
              </w:rPr>
              <w:t>91.4</w:t>
            </w:r>
          </w:p>
        </w:tc>
        <w:tc>
          <w:tcPr>
            <w:tcW w:w="1920" w:type="dxa"/>
            <w:vAlign w:val="bottom"/>
            <w:gridSpan w:val="2"/>
          </w:tcPr>
          <w:p>
            <w:pPr>
              <w:jc w:val="right"/>
              <w:spacing w:after="0"/>
              <w:rPr>
                <w:sz w:val="20"/>
                <w:szCs w:val="20"/>
                <w:color w:val="auto"/>
              </w:rPr>
            </w:pPr>
            <w:r>
              <w:rPr>
                <w:rFonts w:ascii="Arial" w:cs="Arial" w:eastAsia="Arial" w:hAnsi="Arial"/>
                <w:sz w:val="18"/>
                <w:szCs w:val="18"/>
                <w:color w:val="auto"/>
              </w:rPr>
              <w:t>13.8 %</w:t>
            </w:r>
          </w:p>
        </w:tc>
        <w:tc>
          <w:tcPr>
            <w:tcW w:w="1940" w:type="dxa"/>
            <w:vAlign w:val="bottom"/>
            <w:gridSpan w:val="2"/>
          </w:tcPr>
          <w:p>
            <w:pPr>
              <w:jc w:val="right"/>
              <w:spacing w:after="0"/>
              <w:rPr>
                <w:sz w:val="20"/>
                <w:szCs w:val="20"/>
                <w:color w:val="auto"/>
              </w:rPr>
            </w:pPr>
            <w:r>
              <w:rPr>
                <w:rFonts w:ascii="Arial" w:cs="Arial" w:eastAsia="Arial" w:hAnsi="Arial"/>
                <w:sz w:val="18"/>
                <w:szCs w:val="18"/>
                <w:color w:val="auto"/>
              </w:rPr>
              <w:t>13.8 %</w:t>
            </w:r>
          </w:p>
        </w:tc>
        <w:tc>
          <w:tcPr>
            <w:tcW w:w="0" w:type="dxa"/>
            <w:vAlign w:val="bottom"/>
          </w:tcPr>
          <w:p>
            <w:pPr>
              <w:spacing w:after="0"/>
              <w:rPr>
                <w:sz w:val="1"/>
                <w:szCs w:val="1"/>
                <w:color w:val="auto"/>
              </w:rPr>
            </w:pPr>
          </w:p>
        </w:tc>
      </w:tr>
      <w:tr>
        <w:trPr>
          <w:trHeight w:val="244"/>
        </w:trPr>
        <w:tc>
          <w:tcPr>
            <w:tcW w:w="4540" w:type="dxa"/>
            <w:vAlign w:val="bottom"/>
          </w:tcPr>
          <w:p>
            <w:pPr>
              <w:ind w:left="100"/>
              <w:spacing w:after="0" w:line="244" w:lineRule="exact"/>
              <w:rPr>
                <w:sz w:val="20"/>
                <w:szCs w:val="20"/>
                <w:color w:val="auto"/>
              </w:rPr>
            </w:pPr>
            <w:r>
              <w:rPr>
                <w:rFonts w:ascii="Arial" w:cs="Arial" w:eastAsia="Arial" w:hAnsi="Arial"/>
                <w:sz w:val="18"/>
                <w:szCs w:val="18"/>
                <w:color w:val="auto"/>
              </w:rPr>
              <w:t xml:space="preserve">Europe </w:t>
            </w:r>
            <w:r>
              <w:rPr>
                <w:rFonts w:ascii="Arial" w:cs="Arial" w:eastAsia="Arial" w:hAnsi="Arial"/>
                <w:sz w:val="23"/>
                <w:szCs w:val="23"/>
                <w:color w:val="auto"/>
                <w:vertAlign w:val="superscript"/>
              </w:rPr>
              <w:t>(2)</w:t>
            </w:r>
          </w:p>
        </w:tc>
        <w:tc>
          <w:tcPr>
            <w:tcW w:w="1340" w:type="dxa"/>
            <w:vAlign w:val="bottom"/>
          </w:tcPr>
          <w:p>
            <w:pPr>
              <w:jc w:val="right"/>
              <w:spacing w:after="0"/>
              <w:rPr>
                <w:sz w:val="20"/>
                <w:szCs w:val="20"/>
                <w:color w:val="auto"/>
              </w:rPr>
            </w:pPr>
            <w:r>
              <w:rPr>
                <w:rFonts w:ascii="Arial" w:cs="Arial" w:eastAsia="Arial" w:hAnsi="Arial"/>
                <w:sz w:val="18"/>
                <w:szCs w:val="18"/>
                <w:color w:val="auto"/>
              </w:rPr>
              <w:t>15.1</w:t>
            </w:r>
          </w:p>
        </w:tc>
        <w:tc>
          <w:tcPr>
            <w:tcW w:w="1440" w:type="dxa"/>
            <w:vAlign w:val="bottom"/>
            <w:gridSpan w:val="2"/>
          </w:tcPr>
          <w:p>
            <w:pPr>
              <w:jc w:val="right"/>
              <w:spacing w:after="0"/>
              <w:rPr>
                <w:sz w:val="20"/>
                <w:szCs w:val="20"/>
                <w:color w:val="auto"/>
              </w:rPr>
            </w:pPr>
            <w:r>
              <w:rPr>
                <w:rFonts w:ascii="Arial" w:cs="Arial" w:eastAsia="Arial" w:hAnsi="Arial"/>
                <w:sz w:val="18"/>
                <w:szCs w:val="18"/>
                <w:color w:val="auto"/>
              </w:rPr>
              <w:t>13.7</w:t>
            </w:r>
          </w:p>
        </w:tc>
        <w:tc>
          <w:tcPr>
            <w:tcW w:w="1920" w:type="dxa"/>
            <w:vAlign w:val="bottom"/>
            <w:gridSpan w:val="2"/>
          </w:tcPr>
          <w:p>
            <w:pPr>
              <w:jc w:val="right"/>
              <w:spacing w:after="0"/>
              <w:rPr>
                <w:sz w:val="20"/>
                <w:szCs w:val="20"/>
                <w:color w:val="auto"/>
              </w:rPr>
            </w:pPr>
            <w:r>
              <w:rPr>
                <w:rFonts w:ascii="Arial" w:cs="Arial" w:eastAsia="Arial" w:hAnsi="Arial"/>
                <w:sz w:val="18"/>
                <w:szCs w:val="18"/>
                <w:color w:val="auto"/>
              </w:rPr>
              <w:t>10.3 %</w:t>
            </w:r>
          </w:p>
        </w:tc>
        <w:tc>
          <w:tcPr>
            <w:tcW w:w="1940" w:type="dxa"/>
            <w:vAlign w:val="bottom"/>
            <w:gridSpan w:val="2"/>
          </w:tcPr>
          <w:p>
            <w:pPr>
              <w:jc w:val="right"/>
              <w:spacing w:after="0"/>
              <w:rPr>
                <w:sz w:val="20"/>
                <w:szCs w:val="20"/>
                <w:color w:val="auto"/>
              </w:rPr>
            </w:pPr>
            <w:r>
              <w:rPr>
                <w:rFonts w:ascii="Arial" w:cs="Arial" w:eastAsia="Arial" w:hAnsi="Arial"/>
                <w:sz w:val="18"/>
                <w:szCs w:val="18"/>
                <w:color w:val="auto"/>
              </w:rPr>
              <w:t>10.2 %</w:t>
            </w:r>
          </w:p>
        </w:tc>
        <w:tc>
          <w:tcPr>
            <w:tcW w:w="0" w:type="dxa"/>
            <w:vAlign w:val="bottom"/>
          </w:tcPr>
          <w:p>
            <w:pPr>
              <w:spacing w:after="0"/>
              <w:rPr>
                <w:sz w:val="1"/>
                <w:szCs w:val="1"/>
                <w:color w:val="auto"/>
              </w:rPr>
            </w:pPr>
          </w:p>
        </w:tc>
      </w:tr>
      <w:tr>
        <w:trPr>
          <w:trHeight w:val="229"/>
        </w:trPr>
        <w:tc>
          <w:tcPr>
            <w:tcW w:w="4540" w:type="dxa"/>
            <w:vAlign w:val="bottom"/>
          </w:tcPr>
          <w:p>
            <w:pPr>
              <w:ind w:left="100"/>
              <w:spacing w:after="0"/>
              <w:rPr>
                <w:sz w:val="20"/>
                <w:szCs w:val="20"/>
                <w:color w:val="auto"/>
              </w:rPr>
            </w:pPr>
            <w:r>
              <w:rPr>
                <w:rFonts w:ascii="Arial" w:cs="Arial" w:eastAsia="Arial" w:hAnsi="Arial"/>
                <w:sz w:val="18"/>
                <w:szCs w:val="18"/>
                <w:color w:val="auto"/>
              </w:rPr>
              <w:t>Rest of World</w:t>
            </w: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14.0</w:t>
            </w:r>
          </w:p>
        </w:tc>
        <w:tc>
          <w:tcPr>
            <w:tcW w:w="100" w:type="dxa"/>
            <w:vAlign w:val="bottom"/>
          </w:tcPr>
          <w:p>
            <w:pPr>
              <w:spacing w:after="0"/>
              <w:rPr>
                <w:sz w:val="19"/>
                <w:szCs w:val="19"/>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12.7</w:t>
            </w:r>
          </w:p>
        </w:tc>
        <w:tc>
          <w:tcPr>
            <w:tcW w:w="1920" w:type="dxa"/>
            <w:vAlign w:val="bottom"/>
            <w:gridSpan w:val="2"/>
          </w:tcPr>
          <w:p>
            <w:pPr>
              <w:jc w:val="right"/>
              <w:spacing w:after="0"/>
              <w:rPr>
                <w:sz w:val="20"/>
                <w:szCs w:val="20"/>
                <w:color w:val="auto"/>
              </w:rPr>
            </w:pPr>
            <w:r>
              <w:rPr>
                <w:rFonts w:ascii="Arial" w:cs="Arial" w:eastAsia="Arial" w:hAnsi="Arial"/>
                <w:sz w:val="18"/>
                <w:szCs w:val="18"/>
                <w:color w:val="auto"/>
              </w:rPr>
              <w:t>10.6 %</w:t>
            </w:r>
          </w:p>
        </w:tc>
        <w:tc>
          <w:tcPr>
            <w:tcW w:w="1940" w:type="dxa"/>
            <w:vAlign w:val="bottom"/>
            <w:gridSpan w:val="2"/>
          </w:tcPr>
          <w:p>
            <w:pPr>
              <w:jc w:val="right"/>
              <w:spacing w:after="0"/>
              <w:rPr>
                <w:sz w:val="20"/>
                <w:szCs w:val="20"/>
                <w:color w:val="auto"/>
              </w:rPr>
            </w:pPr>
            <w:r>
              <w:rPr>
                <w:rFonts w:ascii="Arial" w:cs="Arial" w:eastAsia="Arial" w:hAnsi="Arial"/>
                <w:sz w:val="18"/>
                <w:szCs w:val="18"/>
                <w:color w:val="auto"/>
              </w:rPr>
              <w:t>14.6 %</w:t>
            </w:r>
          </w:p>
        </w:tc>
        <w:tc>
          <w:tcPr>
            <w:tcW w:w="0" w:type="dxa"/>
            <w:vAlign w:val="bottom"/>
          </w:tcPr>
          <w:p>
            <w:pPr>
              <w:spacing w:after="0"/>
              <w:rPr>
                <w:sz w:val="1"/>
                <w:szCs w:val="1"/>
                <w:color w:val="auto"/>
              </w:rPr>
            </w:pPr>
          </w:p>
        </w:tc>
      </w:tr>
      <w:tr>
        <w:trPr>
          <w:trHeight w:val="223"/>
        </w:trPr>
        <w:tc>
          <w:tcPr>
            <w:tcW w:w="4540" w:type="dxa"/>
            <w:vAlign w:val="bottom"/>
          </w:tcPr>
          <w:p>
            <w:pPr>
              <w:ind w:left="200"/>
              <w:spacing w:after="0"/>
              <w:rPr>
                <w:sz w:val="20"/>
                <w:szCs w:val="20"/>
                <w:color w:val="auto"/>
              </w:rPr>
            </w:pPr>
            <w:r>
              <w:rPr>
                <w:rFonts w:ascii="Arial" w:cs="Arial" w:eastAsia="Arial" w:hAnsi="Arial"/>
                <w:sz w:val="18"/>
                <w:szCs w:val="18"/>
                <w:color w:val="auto"/>
              </w:rPr>
              <w:t>Total</w:t>
            </w:r>
          </w:p>
        </w:tc>
        <w:tc>
          <w:tcPr>
            <w:tcW w:w="1340" w:type="dxa"/>
            <w:vAlign w:val="bottom"/>
          </w:tcPr>
          <w:p>
            <w:pPr>
              <w:jc w:val="right"/>
              <w:spacing w:after="0"/>
              <w:rPr>
                <w:sz w:val="20"/>
                <w:szCs w:val="20"/>
                <w:color w:val="auto"/>
              </w:rPr>
            </w:pPr>
            <w:r>
              <w:rPr>
                <w:rFonts w:ascii="Arial" w:cs="Arial" w:eastAsia="Arial" w:hAnsi="Arial"/>
                <w:sz w:val="18"/>
                <w:szCs w:val="18"/>
                <w:color w:val="auto"/>
              </w:rPr>
              <w:t>133.2</w:t>
            </w:r>
          </w:p>
        </w:tc>
        <w:tc>
          <w:tcPr>
            <w:tcW w:w="1440" w:type="dxa"/>
            <w:vAlign w:val="bottom"/>
            <w:gridSpan w:val="2"/>
          </w:tcPr>
          <w:p>
            <w:pPr>
              <w:jc w:val="right"/>
              <w:spacing w:after="0"/>
              <w:rPr>
                <w:sz w:val="20"/>
                <w:szCs w:val="20"/>
                <w:color w:val="auto"/>
              </w:rPr>
            </w:pPr>
            <w:r>
              <w:rPr>
                <w:rFonts w:ascii="Arial" w:cs="Arial" w:eastAsia="Arial" w:hAnsi="Arial"/>
                <w:sz w:val="18"/>
                <w:szCs w:val="18"/>
                <w:color w:val="auto"/>
              </w:rPr>
              <w:t>117.8</w:t>
            </w:r>
          </w:p>
        </w:tc>
        <w:tc>
          <w:tcPr>
            <w:tcW w:w="1920" w:type="dxa"/>
            <w:vAlign w:val="bottom"/>
            <w:gridSpan w:val="2"/>
          </w:tcPr>
          <w:p>
            <w:pPr>
              <w:jc w:val="right"/>
              <w:spacing w:after="0"/>
              <w:rPr>
                <w:sz w:val="20"/>
                <w:szCs w:val="20"/>
                <w:color w:val="auto"/>
              </w:rPr>
            </w:pPr>
            <w:r>
              <w:rPr>
                <w:rFonts w:ascii="Arial" w:cs="Arial" w:eastAsia="Arial" w:hAnsi="Arial"/>
                <w:sz w:val="18"/>
                <w:szCs w:val="18"/>
                <w:color w:val="auto"/>
              </w:rPr>
              <w:t>13.1 %</w:t>
            </w:r>
          </w:p>
        </w:tc>
        <w:tc>
          <w:tcPr>
            <w:tcW w:w="1940" w:type="dxa"/>
            <w:vAlign w:val="bottom"/>
            <w:gridSpan w:val="2"/>
          </w:tcPr>
          <w:p>
            <w:pPr>
              <w:jc w:val="right"/>
              <w:spacing w:after="0"/>
              <w:rPr>
                <w:sz w:val="20"/>
                <w:szCs w:val="20"/>
                <w:color w:val="auto"/>
              </w:rPr>
            </w:pPr>
            <w:r>
              <w:rPr>
                <w:rFonts w:ascii="Arial" w:cs="Arial" w:eastAsia="Arial" w:hAnsi="Arial"/>
                <w:sz w:val="18"/>
                <w:szCs w:val="18"/>
                <w:color w:val="auto"/>
              </w:rPr>
              <w:t>13.5 %</w:t>
            </w:r>
          </w:p>
        </w:tc>
        <w:tc>
          <w:tcPr>
            <w:tcW w:w="0" w:type="dxa"/>
            <w:vAlign w:val="bottom"/>
          </w:tcPr>
          <w:p>
            <w:pPr>
              <w:spacing w:after="0"/>
              <w:rPr>
                <w:sz w:val="1"/>
                <w:szCs w:val="1"/>
                <w:color w:val="auto"/>
              </w:rPr>
            </w:pPr>
          </w:p>
        </w:tc>
      </w:tr>
      <w:tr>
        <w:trPr>
          <w:trHeight w:val="224"/>
        </w:trPr>
        <w:tc>
          <w:tcPr>
            <w:tcW w:w="4540" w:type="dxa"/>
            <w:vAlign w:val="bottom"/>
          </w:tcPr>
          <w:p>
            <w:pPr>
              <w:spacing w:after="0"/>
              <w:rPr>
                <w:sz w:val="20"/>
                <w:szCs w:val="20"/>
                <w:color w:val="auto"/>
              </w:rPr>
            </w:pPr>
            <w:r>
              <w:rPr>
                <w:rFonts w:ascii="Arial" w:cs="Arial" w:eastAsia="Arial" w:hAnsi="Arial"/>
                <w:sz w:val="18"/>
                <w:szCs w:val="18"/>
                <w:b w:val="1"/>
                <w:bCs w:val="1"/>
                <w:color w:val="auto"/>
              </w:rPr>
              <w:t>Advanced Circulatory Support</w:t>
            </w:r>
          </w:p>
        </w:tc>
        <w:tc>
          <w:tcPr>
            <w:tcW w:w="134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134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18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540" w:type="dxa"/>
            <w:vAlign w:val="bottom"/>
          </w:tcPr>
          <w:p>
            <w:pPr>
              <w:ind w:left="100"/>
              <w:spacing w:after="0"/>
              <w:rPr>
                <w:sz w:val="20"/>
                <w:szCs w:val="20"/>
                <w:color w:val="auto"/>
              </w:rPr>
            </w:pPr>
            <w:r>
              <w:rPr>
                <w:rFonts w:ascii="Arial" w:cs="Arial" w:eastAsia="Arial" w:hAnsi="Arial"/>
                <w:sz w:val="18"/>
                <w:szCs w:val="18"/>
                <w:color w:val="auto"/>
              </w:rPr>
              <w:t>US</w:t>
            </w:r>
          </w:p>
        </w:tc>
        <w:tc>
          <w:tcPr>
            <w:tcW w:w="1340" w:type="dxa"/>
            <w:vAlign w:val="bottom"/>
          </w:tcPr>
          <w:p>
            <w:pPr>
              <w:jc w:val="right"/>
              <w:spacing w:after="0"/>
              <w:rPr>
                <w:sz w:val="20"/>
                <w:szCs w:val="20"/>
                <w:color w:val="auto"/>
              </w:rPr>
            </w:pPr>
            <w:r>
              <w:rPr>
                <w:rFonts w:ascii="Arial" w:cs="Arial" w:eastAsia="Arial" w:hAnsi="Arial"/>
                <w:sz w:val="18"/>
                <w:szCs w:val="18"/>
                <w:color w:val="auto"/>
              </w:rPr>
              <w:t>9.2</w:t>
            </w:r>
          </w:p>
        </w:tc>
        <w:tc>
          <w:tcPr>
            <w:tcW w:w="1440" w:type="dxa"/>
            <w:vAlign w:val="bottom"/>
            <w:gridSpan w:val="2"/>
          </w:tcPr>
          <w:p>
            <w:pPr>
              <w:jc w:val="right"/>
              <w:spacing w:after="0"/>
              <w:rPr>
                <w:sz w:val="20"/>
                <w:szCs w:val="20"/>
                <w:color w:val="auto"/>
              </w:rPr>
            </w:pPr>
            <w:r>
              <w:rPr>
                <w:rFonts w:ascii="Arial" w:cs="Arial" w:eastAsia="Arial" w:hAnsi="Arial"/>
                <w:sz w:val="18"/>
                <w:szCs w:val="18"/>
                <w:color w:val="auto"/>
              </w:rPr>
              <w:t>8.8</w:t>
            </w:r>
          </w:p>
        </w:tc>
        <w:tc>
          <w:tcPr>
            <w:tcW w:w="1920" w:type="dxa"/>
            <w:vAlign w:val="bottom"/>
            <w:gridSpan w:val="2"/>
          </w:tcPr>
          <w:p>
            <w:pPr>
              <w:jc w:val="right"/>
              <w:spacing w:after="0"/>
              <w:rPr>
                <w:sz w:val="20"/>
                <w:szCs w:val="20"/>
                <w:color w:val="auto"/>
              </w:rPr>
            </w:pPr>
            <w:r>
              <w:rPr>
                <w:rFonts w:ascii="Arial" w:cs="Arial" w:eastAsia="Arial" w:hAnsi="Arial"/>
                <w:sz w:val="18"/>
                <w:szCs w:val="18"/>
                <w:color w:val="auto"/>
              </w:rPr>
              <w:t>4.6 %</w:t>
            </w:r>
          </w:p>
        </w:tc>
        <w:tc>
          <w:tcPr>
            <w:tcW w:w="1940" w:type="dxa"/>
            <w:vAlign w:val="bottom"/>
            <w:gridSpan w:val="2"/>
          </w:tcPr>
          <w:p>
            <w:pPr>
              <w:jc w:val="right"/>
              <w:spacing w:after="0"/>
              <w:rPr>
                <w:sz w:val="20"/>
                <w:szCs w:val="20"/>
                <w:color w:val="auto"/>
              </w:rPr>
            </w:pPr>
            <w:r>
              <w:rPr>
                <w:rFonts w:ascii="Arial" w:cs="Arial" w:eastAsia="Arial" w:hAnsi="Arial"/>
                <w:sz w:val="18"/>
                <w:szCs w:val="18"/>
                <w:color w:val="auto"/>
              </w:rPr>
              <w:t>4.6 %</w:t>
            </w:r>
          </w:p>
        </w:tc>
        <w:tc>
          <w:tcPr>
            <w:tcW w:w="0" w:type="dxa"/>
            <w:vAlign w:val="bottom"/>
          </w:tcPr>
          <w:p>
            <w:pPr>
              <w:spacing w:after="0"/>
              <w:rPr>
                <w:sz w:val="1"/>
                <w:szCs w:val="1"/>
                <w:color w:val="auto"/>
              </w:rPr>
            </w:pPr>
          </w:p>
        </w:tc>
      </w:tr>
      <w:tr>
        <w:trPr>
          <w:trHeight w:val="244"/>
        </w:trPr>
        <w:tc>
          <w:tcPr>
            <w:tcW w:w="4540" w:type="dxa"/>
            <w:vAlign w:val="bottom"/>
          </w:tcPr>
          <w:p>
            <w:pPr>
              <w:ind w:left="100"/>
              <w:spacing w:after="0" w:line="244" w:lineRule="exact"/>
              <w:rPr>
                <w:sz w:val="20"/>
                <w:szCs w:val="20"/>
                <w:color w:val="auto"/>
              </w:rPr>
            </w:pPr>
            <w:r>
              <w:rPr>
                <w:rFonts w:ascii="Arial" w:cs="Arial" w:eastAsia="Arial" w:hAnsi="Arial"/>
                <w:sz w:val="18"/>
                <w:szCs w:val="18"/>
                <w:color w:val="auto"/>
              </w:rPr>
              <w:t xml:space="preserve">Europe </w:t>
            </w:r>
            <w:r>
              <w:rPr>
                <w:rFonts w:ascii="Arial" w:cs="Arial" w:eastAsia="Arial" w:hAnsi="Arial"/>
                <w:sz w:val="23"/>
                <w:szCs w:val="23"/>
                <w:color w:val="auto"/>
                <w:vertAlign w:val="superscript"/>
              </w:rPr>
              <w:t>(2)</w:t>
            </w:r>
          </w:p>
        </w:tc>
        <w:tc>
          <w:tcPr>
            <w:tcW w:w="1340" w:type="dxa"/>
            <w:vAlign w:val="bottom"/>
          </w:tcPr>
          <w:p>
            <w:pPr>
              <w:jc w:val="right"/>
              <w:spacing w:after="0"/>
              <w:rPr>
                <w:sz w:val="20"/>
                <w:szCs w:val="20"/>
                <w:color w:val="auto"/>
              </w:rPr>
            </w:pPr>
            <w:r>
              <w:rPr>
                <w:rFonts w:ascii="Arial" w:cs="Arial" w:eastAsia="Arial" w:hAnsi="Arial"/>
                <w:sz w:val="18"/>
                <w:szCs w:val="18"/>
                <w:color w:val="auto"/>
              </w:rPr>
              <w:t>0.2</w:t>
            </w:r>
          </w:p>
        </w:tc>
        <w:tc>
          <w:tcPr>
            <w:tcW w:w="1440" w:type="dxa"/>
            <w:vAlign w:val="bottom"/>
            <w:gridSpan w:val="2"/>
          </w:tcPr>
          <w:p>
            <w:pPr>
              <w:jc w:val="right"/>
              <w:spacing w:after="0"/>
              <w:rPr>
                <w:sz w:val="20"/>
                <w:szCs w:val="20"/>
                <w:color w:val="auto"/>
              </w:rPr>
            </w:pPr>
            <w:r>
              <w:rPr>
                <w:rFonts w:ascii="Arial" w:cs="Arial" w:eastAsia="Arial" w:hAnsi="Arial"/>
                <w:sz w:val="18"/>
                <w:szCs w:val="18"/>
                <w:color w:val="auto"/>
              </w:rPr>
              <w:t>0.5</w:t>
            </w:r>
          </w:p>
        </w:tc>
        <w:tc>
          <w:tcPr>
            <w:tcW w:w="100" w:type="dxa"/>
            <w:vAlign w:val="bottom"/>
          </w:tcPr>
          <w:p>
            <w:pPr>
              <w:spacing w:after="0"/>
              <w:rPr>
                <w:sz w:val="21"/>
                <w:szCs w:val="21"/>
                <w:color w:val="auto"/>
              </w:rPr>
            </w:pPr>
          </w:p>
        </w:tc>
        <w:tc>
          <w:tcPr>
            <w:tcW w:w="1820" w:type="dxa"/>
            <w:vAlign w:val="bottom"/>
          </w:tcPr>
          <w:p>
            <w:pPr>
              <w:jc w:val="right"/>
              <w:spacing w:after="0"/>
              <w:rPr>
                <w:sz w:val="20"/>
                <w:szCs w:val="20"/>
                <w:color w:val="auto"/>
              </w:rPr>
            </w:pPr>
            <w:r>
              <w:rPr>
                <w:rFonts w:ascii="Arial" w:cs="Arial" w:eastAsia="Arial" w:hAnsi="Arial"/>
                <w:sz w:val="18"/>
                <w:szCs w:val="18"/>
                <w:color w:val="auto"/>
              </w:rPr>
              <w:t>NM</w:t>
            </w:r>
          </w:p>
        </w:tc>
        <w:tc>
          <w:tcPr>
            <w:tcW w:w="120" w:type="dxa"/>
            <w:vAlign w:val="bottom"/>
          </w:tcPr>
          <w:p>
            <w:pPr>
              <w:spacing w:after="0"/>
              <w:rPr>
                <w:sz w:val="21"/>
                <w:szCs w:val="21"/>
                <w:color w:val="auto"/>
              </w:rPr>
            </w:pPr>
          </w:p>
        </w:tc>
        <w:tc>
          <w:tcPr>
            <w:tcW w:w="1820" w:type="dxa"/>
            <w:vAlign w:val="bottom"/>
          </w:tcPr>
          <w:p>
            <w:pPr>
              <w:jc w:val="right"/>
              <w:spacing w:after="0"/>
              <w:rPr>
                <w:sz w:val="20"/>
                <w:szCs w:val="20"/>
                <w:color w:val="auto"/>
              </w:rPr>
            </w:pPr>
            <w:r>
              <w:rPr>
                <w:rFonts w:ascii="Arial" w:cs="Arial" w:eastAsia="Arial" w:hAnsi="Arial"/>
                <w:sz w:val="18"/>
                <w:szCs w:val="18"/>
                <w:color w:val="auto"/>
              </w:rPr>
              <w:t>NM</w:t>
            </w:r>
          </w:p>
        </w:tc>
        <w:tc>
          <w:tcPr>
            <w:tcW w:w="0" w:type="dxa"/>
            <w:vAlign w:val="bottom"/>
          </w:tcPr>
          <w:p>
            <w:pPr>
              <w:spacing w:after="0"/>
              <w:rPr>
                <w:sz w:val="1"/>
                <w:szCs w:val="1"/>
                <w:color w:val="auto"/>
              </w:rPr>
            </w:pPr>
          </w:p>
        </w:tc>
      </w:tr>
      <w:tr>
        <w:trPr>
          <w:trHeight w:val="229"/>
        </w:trPr>
        <w:tc>
          <w:tcPr>
            <w:tcW w:w="4540" w:type="dxa"/>
            <w:vAlign w:val="bottom"/>
          </w:tcPr>
          <w:p>
            <w:pPr>
              <w:ind w:left="100"/>
              <w:spacing w:after="0"/>
              <w:rPr>
                <w:sz w:val="20"/>
                <w:szCs w:val="20"/>
                <w:color w:val="auto"/>
              </w:rPr>
            </w:pPr>
            <w:r>
              <w:rPr>
                <w:rFonts w:ascii="Arial" w:cs="Arial" w:eastAsia="Arial" w:hAnsi="Arial"/>
                <w:sz w:val="18"/>
                <w:szCs w:val="18"/>
                <w:color w:val="auto"/>
              </w:rPr>
              <w:t>Rest of World</w:t>
            </w: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0.1</w:t>
            </w:r>
          </w:p>
        </w:tc>
        <w:tc>
          <w:tcPr>
            <w:tcW w:w="100" w:type="dxa"/>
            <w:vAlign w:val="bottom"/>
          </w:tcPr>
          <w:p>
            <w:pPr>
              <w:spacing w:after="0"/>
              <w:rPr>
                <w:sz w:val="19"/>
                <w:szCs w:val="19"/>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0.1</w:t>
            </w:r>
          </w:p>
        </w:tc>
        <w:tc>
          <w:tcPr>
            <w:tcW w:w="100" w:type="dxa"/>
            <w:vAlign w:val="bottom"/>
          </w:tcPr>
          <w:p>
            <w:pPr>
              <w:spacing w:after="0"/>
              <w:rPr>
                <w:sz w:val="19"/>
                <w:szCs w:val="19"/>
                <w:color w:val="auto"/>
              </w:rPr>
            </w:pPr>
          </w:p>
        </w:tc>
        <w:tc>
          <w:tcPr>
            <w:tcW w:w="1820" w:type="dxa"/>
            <w:vAlign w:val="bottom"/>
          </w:tcPr>
          <w:p>
            <w:pPr>
              <w:jc w:val="right"/>
              <w:spacing w:after="0"/>
              <w:rPr>
                <w:sz w:val="20"/>
                <w:szCs w:val="20"/>
                <w:color w:val="auto"/>
              </w:rPr>
            </w:pPr>
            <w:r>
              <w:rPr>
                <w:rFonts w:ascii="Arial" w:cs="Arial" w:eastAsia="Arial" w:hAnsi="Arial"/>
                <w:sz w:val="18"/>
                <w:szCs w:val="18"/>
                <w:color w:val="auto"/>
              </w:rPr>
              <w:t>NM</w:t>
            </w:r>
          </w:p>
        </w:tc>
        <w:tc>
          <w:tcPr>
            <w:tcW w:w="120" w:type="dxa"/>
            <w:vAlign w:val="bottom"/>
          </w:tcPr>
          <w:p>
            <w:pPr>
              <w:spacing w:after="0"/>
              <w:rPr>
                <w:sz w:val="19"/>
                <w:szCs w:val="19"/>
                <w:color w:val="auto"/>
              </w:rPr>
            </w:pPr>
          </w:p>
        </w:tc>
        <w:tc>
          <w:tcPr>
            <w:tcW w:w="1820" w:type="dxa"/>
            <w:vAlign w:val="bottom"/>
          </w:tcPr>
          <w:p>
            <w:pPr>
              <w:jc w:val="right"/>
              <w:spacing w:after="0"/>
              <w:rPr>
                <w:sz w:val="20"/>
                <w:szCs w:val="20"/>
                <w:color w:val="auto"/>
              </w:rPr>
            </w:pPr>
            <w:r>
              <w:rPr>
                <w:rFonts w:ascii="Arial" w:cs="Arial" w:eastAsia="Arial" w:hAnsi="Arial"/>
                <w:sz w:val="18"/>
                <w:szCs w:val="18"/>
                <w:color w:val="auto"/>
              </w:rPr>
              <w:t>NM</w:t>
            </w:r>
          </w:p>
        </w:tc>
        <w:tc>
          <w:tcPr>
            <w:tcW w:w="0" w:type="dxa"/>
            <w:vAlign w:val="bottom"/>
          </w:tcPr>
          <w:p>
            <w:pPr>
              <w:spacing w:after="0"/>
              <w:rPr>
                <w:sz w:val="1"/>
                <w:szCs w:val="1"/>
                <w:color w:val="auto"/>
              </w:rPr>
            </w:pPr>
          </w:p>
        </w:tc>
      </w:tr>
      <w:tr>
        <w:trPr>
          <w:trHeight w:val="223"/>
        </w:trPr>
        <w:tc>
          <w:tcPr>
            <w:tcW w:w="4540" w:type="dxa"/>
            <w:vAlign w:val="bottom"/>
          </w:tcPr>
          <w:p>
            <w:pPr>
              <w:ind w:left="200"/>
              <w:spacing w:after="0"/>
              <w:rPr>
                <w:sz w:val="20"/>
                <w:szCs w:val="20"/>
                <w:color w:val="auto"/>
              </w:rPr>
            </w:pPr>
            <w:r>
              <w:rPr>
                <w:rFonts w:ascii="Arial" w:cs="Arial" w:eastAsia="Arial" w:hAnsi="Arial"/>
                <w:sz w:val="18"/>
                <w:szCs w:val="18"/>
                <w:color w:val="auto"/>
              </w:rPr>
              <w:t>Total</w:t>
            </w:r>
          </w:p>
        </w:tc>
        <w:tc>
          <w:tcPr>
            <w:tcW w:w="1340" w:type="dxa"/>
            <w:vAlign w:val="bottom"/>
          </w:tcPr>
          <w:p>
            <w:pPr>
              <w:jc w:val="right"/>
              <w:spacing w:after="0"/>
              <w:rPr>
                <w:sz w:val="20"/>
                <w:szCs w:val="20"/>
                <w:color w:val="auto"/>
              </w:rPr>
            </w:pPr>
            <w:r>
              <w:rPr>
                <w:rFonts w:ascii="Arial" w:cs="Arial" w:eastAsia="Arial" w:hAnsi="Arial"/>
                <w:sz w:val="18"/>
                <w:szCs w:val="18"/>
                <w:color w:val="auto"/>
              </w:rPr>
              <w:t>9.4</w:t>
            </w:r>
          </w:p>
        </w:tc>
        <w:tc>
          <w:tcPr>
            <w:tcW w:w="1440" w:type="dxa"/>
            <w:vAlign w:val="bottom"/>
            <w:gridSpan w:val="2"/>
          </w:tcPr>
          <w:p>
            <w:pPr>
              <w:jc w:val="right"/>
              <w:spacing w:after="0"/>
              <w:rPr>
                <w:sz w:val="20"/>
                <w:szCs w:val="20"/>
                <w:color w:val="auto"/>
              </w:rPr>
            </w:pPr>
            <w:r>
              <w:rPr>
                <w:rFonts w:ascii="Arial" w:cs="Arial" w:eastAsia="Arial" w:hAnsi="Arial"/>
                <w:sz w:val="18"/>
                <w:szCs w:val="18"/>
                <w:color w:val="auto"/>
              </w:rPr>
              <w:t>9.4</w:t>
            </w:r>
          </w:p>
        </w:tc>
        <w:tc>
          <w:tcPr>
            <w:tcW w:w="1920" w:type="dxa"/>
            <w:vAlign w:val="bottom"/>
            <w:gridSpan w:val="2"/>
          </w:tcPr>
          <w:p>
            <w:pPr>
              <w:jc w:val="right"/>
              <w:spacing w:after="0"/>
              <w:rPr>
                <w:sz w:val="20"/>
                <w:szCs w:val="20"/>
                <w:color w:val="auto"/>
              </w:rPr>
            </w:pPr>
            <w:r>
              <w:rPr>
                <w:rFonts w:ascii="Arial" w:cs="Arial" w:eastAsia="Arial" w:hAnsi="Arial"/>
                <w:sz w:val="18"/>
                <w:szCs w:val="18"/>
                <w:color w:val="auto"/>
              </w:rPr>
              <w:t>0.7 %</w:t>
            </w:r>
          </w:p>
        </w:tc>
        <w:tc>
          <w:tcPr>
            <w:tcW w:w="1940" w:type="dxa"/>
            <w:vAlign w:val="bottom"/>
            <w:gridSpan w:val="2"/>
          </w:tcPr>
          <w:p>
            <w:pPr>
              <w:jc w:val="right"/>
              <w:spacing w:after="0"/>
              <w:rPr>
                <w:sz w:val="20"/>
                <w:szCs w:val="20"/>
                <w:color w:val="auto"/>
              </w:rPr>
            </w:pPr>
            <w:r>
              <w:rPr>
                <w:rFonts w:ascii="Arial" w:cs="Arial" w:eastAsia="Arial" w:hAnsi="Arial"/>
                <w:sz w:val="18"/>
                <w:szCs w:val="18"/>
                <w:color w:val="auto"/>
              </w:rPr>
              <w:t>0.7 %</w:t>
            </w:r>
          </w:p>
        </w:tc>
        <w:tc>
          <w:tcPr>
            <w:tcW w:w="0" w:type="dxa"/>
            <w:vAlign w:val="bottom"/>
          </w:tcPr>
          <w:p>
            <w:pPr>
              <w:spacing w:after="0"/>
              <w:rPr>
                <w:sz w:val="1"/>
                <w:szCs w:val="1"/>
                <w:color w:val="auto"/>
              </w:rPr>
            </w:pPr>
          </w:p>
        </w:tc>
      </w:tr>
      <w:tr>
        <w:trPr>
          <w:trHeight w:val="224"/>
        </w:trPr>
        <w:tc>
          <w:tcPr>
            <w:tcW w:w="4540" w:type="dxa"/>
            <w:vAlign w:val="bottom"/>
          </w:tcPr>
          <w:p>
            <w:pPr>
              <w:spacing w:after="0" w:line="223" w:lineRule="exact"/>
              <w:rPr>
                <w:sz w:val="20"/>
                <w:szCs w:val="20"/>
                <w:color w:val="auto"/>
              </w:rPr>
            </w:pPr>
            <w:r>
              <w:rPr>
                <w:rFonts w:ascii="Arial" w:cs="Arial" w:eastAsia="Arial" w:hAnsi="Arial"/>
                <w:sz w:val="18"/>
                <w:szCs w:val="18"/>
                <w:b w:val="1"/>
                <w:bCs w:val="1"/>
                <w:color w:val="auto"/>
              </w:rPr>
              <w:t xml:space="preserve">Other Revenue </w:t>
            </w:r>
            <w:r>
              <w:rPr>
                <w:rFonts w:ascii="Arial" w:cs="Arial" w:eastAsia="Arial" w:hAnsi="Arial"/>
                <w:sz w:val="23"/>
                <w:szCs w:val="23"/>
                <w:b w:val="1"/>
                <w:bCs w:val="1"/>
                <w:color w:val="auto"/>
                <w:vertAlign w:val="superscript"/>
              </w:rPr>
              <w:t>(3)</w:t>
            </w:r>
          </w:p>
        </w:tc>
        <w:tc>
          <w:tcPr>
            <w:tcW w:w="1340" w:type="dxa"/>
            <w:vAlign w:val="bottom"/>
            <w:tcBorders>
              <w:top w:val="single" w:sz="8" w:color="auto"/>
            </w:tcBorders>
            <w:vMerge w:val="restart"/>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134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18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540" w:type="dxa"/>
            <w:vAlign w:val="bottom"/>
          </w:tcPr>
          <w:p>
            <w:pPr>
              <w:ind w:left="100"/>
              <w:spacing w:after="0"/>
              <w:rPr>
                <w:sz w:val="20"/>
                <w:szCs w:val="20"/>
                <w:color w:val="auto"/>
              </w:rPr>
            </w:pPr>
            <w:r>
              <w:rPr>
                <w:rFonts w:ascii="Arial" w:cs="Arial" w:eastAsia="Arial" w:hAnsi="Arial"/>
                <w:sz w:val="18"/>
                <w:szCs w:val="18"/>
                <w:color w:val="auto"/>
              </w:rPr>
              <w:t>US</w:t>
            </w:r>
          </w:p>
        </w:tc>
        <w:tc>
          <w:tcPr>
            <w:tcW w:w="134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1820" w:type="dxa"/>
            <w:vAlign w:val="bottom"/>
          </w:tcPr>
          <w:p>
            <w:pPr>
              <w:jc w:val="right"/>
              <w:spacing w:after="0"/>
              <w:rPr>
                <w:sz w:val="20"/>
                <w:szCs w:val="20"/>
                <w:color w:val="auto"/>
              </w:rPr>
            </w:pPr>
            <w:r>
              <w:rPr>
                <w:rFonts w:ascii="Arial" w:cs="Arial" w:eastAsia="Arial" w:hAnsi="Arial"/>
                <w:sz w:val="18"/>
                <w:szCs w:val="18"/>
                <w:color w:val="auto"/>
              </w:rPr>
              <w:t>N/A</w:t>
            </w:r>
          </w:p>
        </w:tc>
        <w:tc>
          <w:tcPr>
            <w:tcW w:w="120" w:type="dxa"/>
            <w:vAlign w:val="bottom"/>
          </w:tcPr>
          <w:p>
            <w:pPr>
              <w:spacing w:after="0"/>
              <w:rPr>
                <w:sz w:val="19"/>
                <w:szCs w:val="19"/>
                <w:color w:val="auto"/>
              </w:rPr>
            </w:pPr>
          </w:p>
        </w:tc>
        <w:tc>
          <w:tcPr>
            <w:tcW w:w="1820" w:type="dxa"/>
            <w:vAlign w:val="bottom"/>
          </w:tcPr>
          <w:p>
            <w:pPr>
              <w:jc w:val="right"/>
              <w:spacing w:after="0"/>
              <w:rPr>
                <w:sz w:val="20"/>
                <w:szCs w:val="20"/>
                <w:color w:val="auto"/>
              </w:rPr>
            </w:pPr>
            <w:r>
              <w:rPr>
                <w:rFonts w:ascii="Arial" w:cs="Arial" w:eastAsia="Arial" w:hAnsi="Arial"/>
                <w:sz w:val="18"/>
                <w:szCs w:val="18"/>
                <w:color w:val="auto"/>
              </w:rPr>
              <w:t>N/A</w:t>
            </w:r>
          </w:p>
        </w:tc>
        <w:tc>
          <w:tcPr>
            <w:tcW w:w="0" w:type="dxa"/>
            <w:vAlign w:val="bottom"/>
          </w:tcPr>
          <w:p>
            <w:pPr>
              <w:spacing w:after="0"/>
              <w:rPr>
                <w:sz w:val="1"/>
                <w:szCs w:val="1"/>
                <w:color w:val="auto"/>
              </w:rPr>
            </w:pPr>
          </w:p>
        </w:tc>
      </w:tr>
      <w:tr>
        <w:trPr>
          <w:trHeight w:val="244"/>
        </w:trPr>
        <w:tc>
          <w:tcPr>
            <w:tcW w:w="4540" w:type="dxa"/>
            <w:vAlign w:val="bottom"/>
          </w:tcPr>
          <w:p>
            <w:pPr>
              <w:ind w:left="100"/>
              <w:spacing w:after="0" w:line="244" w:lineRule="exact"/>
              <w:rPr>
                <w:sz w:val="20"/>
                <w:szCs w:val="20"/>
                <w:color w:val="auto"/>
              </w:rPr>
            </w:pPr>
            <w:r>
              <w:rPr>
                <w:rFonts w:ascii="Arial" w:cs="Arial" w:eastAsia="Arial" w:hAnsi="Arial"/>
                <w:sz w:val="18"/>
                <w:szCs w:val="18"/>
                <w:color w:val="auto"/>
              </w:rPr>
              <w:t xml:space="preserve">Europe </w:t>
            </w:r>
            <w:r>
              <w:rPr>
                <w:rFonts w:ascii="Arial" w:cs="Arial" w:eastAsia="Arial" w:hAnsi="Arial"/>
                <w:sz w:val="23"/>
                <w:szCs w:val="23"/>
                <w:color w:val="auto"/>
                <w:vertAlign w:val="superscript"/>
              </w:rPr>
              <w:t>(2)</w:t>
            </w:r>
          </w:p>
        </w:tc>
        <w:tc>
          <w:tcPr>
            <w:tcW w:w="134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1"/>
                <w:szCs w:val="21"/>
                <w:color w:val="auto"/>
              </w:rPr>
            </w:pPr>
          </w:p>
        </w:tc>
        <w:tc>
          <w:tcPr>
            <w:tcW w:w="1820" w:type="dxa"/>
            <w:vAlign w:val="bottom"/>
          </w:tcPr>
          <w:p>
            <w:pPr>
              <w:jc w:val="right"/>
              <w:spacing w:after="0"/>
              <w:rPr>
                <w:sz w:val="20"/>
                <w:szCs w:val="20"/>
                <w:color w:val="auto"/>
              </w:rPr>
            </w:pPr>
            <w:r>
              <w:rPr>
                <w:rFonts w:ascii="Arial" w:cs="Arial" w:eastAsia="Arial" w:hAnsi="Arial"/>
                <w:sz w:val="18"/>
                <w:szCs w:val="18"/>
                <w:color w:val="auto"/>
              </w:rPr>
              <w:t>N/A</w:t>
            </w:r>
          </w:p>
        </w:tc>
        <w:tc>
          <w:tcPr>
            <w:tcW w:w="120" w:type="dxa"/>
            <w:vAlign w:val="bottom"/>
          </w:tcPr>
          <w:p>
            <w:pPr>
              <w:spacing w:after="0"/>
              <w:rPr>
                <w:sz w:val="21"/>
                <w:szCs w:val="21"/>
                <w:color w:val="auto"/>
              </w:rPr>
            </w:pPr>
          </w:p>
        </w:tc>
        <w:tc>
          <w:tcPr>
            <w:tcW w:w="1820" w:type="dxa"/>
            <w:vAlign w:val="bottom"/>
          </w:tcPr>
          <w:p>
            <w:pPr>
              <w:jc w:val="right"/>
              <w:spacing w:after="0"/>
              <w:rPr>
                <w:sz w:val="20"/>
                <w:szCs w:val="20"/>
                <w:color w:val="auto"/>
              </w:rPr>
            </w:pPr>
            <w:r>
              <w:rPr>
                <w:rFonts w:ascii="Arial" w:cs="Arial" w:eastAsia="Arial" w:hAnsi="Arial"/>
                <w:sz w:val="18"/>
                <w:szCs w:val="18"/>
                <w:color w:val="auto"/>
              </w:rPr>
              <w:t>N/A</w:t>
            </w:r>
          </w:p>
        </w:tc>
        <w:tc>
          <w:tcPr>
            <w:tcW w:w="0" w:type="dxa"/>
            <w:vAlign w:val="bottom"/>
          </w:tcPr>
          <w:p>
            <w:pPr>
              <w:spacing w:after="0"/>
              <w:rPr>
                <w:sz w:val="1"/>
                <w:szCs w:val="1"/>
                <w:color w:val="auto"/>
              </w:rPr>
            </w:pPr>
          </w:p>
        </w:tc>
      </w:tr>
      <w:tr>
        <w:trPr>
          <w:trHeight w:val="229"/>
        </w:trPr>
        <w:tc>
          <w:tcPr>
            <w:tcW w:w="4540" w:type="dxa"/>
            <w:vAlign w:val="bottom"/>
          </w:tcPr>
          <w:p>
            <w:pPr>
              <w:ind w:left="100"/>
              <w:spacing w:after="0"/>
              <w:rPr>
                <w:sz w:val="20"/>
                <w:szCs w:val="20"/>
                <w:color w:val="auto"/>
              </w:rPr>
            </w:pPr>
            <w:r>
              <w:rPr>
                <w:rFonts w:ascii="Arial" w:cs="Arial" w:eastAsia="Arial" w:hAnsi="Arial"/>
                <w:sz w:val="18"/>
                <w:szCs w:val="18"/>
                <w:color w:val="auto"/>
              </w:rPr>
              <w:t>Rest of World</w:t>
            </w: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0.7</w:t>
            </w:r>
          </w:p>
        </w:tc>
        <w:tc>
          <w:tcPr>
            <w:tcW w:w="100" w:type="dxa"/>
            <w:vAlign w:val="bottom"/>
          </w:tcPr>
          <w:p>
            <w:pPr>
              <w:spacing w:after="0"/>
              <w:rPr>
                <w:sz w:val="19"/>
                <w:szCs w:val="19"/>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w:t>
            </w:r>
          </w:p>
        </w:tc>
        <w:tc>
          <w:tcPr>
            <w:tcW w:w="1920" w:type="dxa"/>
            <w:vAlign w:val="bottom"/>
            <w:gridSpan w:val="2"/>
          </w:tcPr>
          <w:p>
            <w:pPr>
              <w:jc w:val="right"/>
              <w:spacing w:after="0"/>
              <w:rPr>
                <w:sz w:val="20"/>
                <w:szCs w:val="20"/>
                <w:color w:val="auto"/>
              </w:rPr>
            </w:pPr>
            <w:r>
              <w:rPr>
                <w:rFonts w:ascii="Arial" w:cs="Arial" w:eastAsia="Arial" w:hAnsi="Arial"/>
                <w:sz w:val="18"/>
                <w:szCs w:val="18"/>
                <w:color w:val="auto"/>
              </w:rPr>
              <w:t>(42.5)%</w:t>
            </w:r>
          </w:p>
        </w:tc>
        <w:tc>
          <w:tcPr>
            <w:tcW w:w="1940" w:type="dxa"/>
            <w:vAlign w:val="bottom"/>
            <w:gridSpan w:val="2"/>
          </w:tcPr>
          <w:p>
            <w:pPr>
              <w:jc w:val="right"/>
              <w:spacing w:after="0"/>
              <w:rPr>
                <w:sz w:val="20"/>
                <w:szCs w:val="20"/>
                <w:color w:val="auto"/>
              </w:rPr>
            </w:pPr>
            <w:r>
              <w:rPr>
                <w:rFonts w:ascii="Arial" w:cs="Arial" w:eastAsia="Arial" w:hAnsi="Arial"/>
                <w:sz w:val="18"/>
                <w:szCs w:val="18"/>
                <w:color w:val="auto"/>
              </w:rPr>
              <w:t>(43.7)%</w:t>
            </w:r>
          </w:p>
        </w:tc>
        <w:tc>
          <w:tcPr>
            <w:tcW w:w="0" w:type="dxa"/>
            <w:vAlign w:val="bottom"/>
          </w:tcPr>
          <w:p>
            <w:pPr>
              <w:spacing w:after="0"/>
              <w:rPr>
                <w:sz w:val="1"/>
                <w:szCs w:val="1"/>
                <w:color w:val="auto"/>
              </w:rPr>
            </w:pPr>
          </w:p>
        </w:tc>
      </w:tr>
      <w:tr>
        <w:trPr>
          <w:trHeight w:val="237"/>
        </w:trPr>
        <w:tc>
          <w:tcPr>
            <w:tcW w:w="4540" w:type="dxa"/>
            <w:vAlign w:val="bottom"/>
          </w:tcPr>
          <w:p>
            <w:pPr>
              <w:ind w:left="200"/>
              <w:spacing w:after="0"/>
              <w:rPr>
                <w:sz w:val="20"/>
                <w:szCs w:val="20"/>
                <w:color w:val="auto"/>
              </w:rPr>
            </w:pPr>
            <w:r>
              <w:rPr>
                <w:rFonts w:ascii="Arial" w:cs="Arial" w:eastAsia="Arial" w:hAnsi="Arial"/>
                <w:sz w:val="18"/>
                <w:szCs w:val="18"/>
                <w:color w:val="auto"/>
              </w:rPr>
              <w:t>Total</w:t>
            </w:r>
          </w:p>
        </w:tc>
        <w:tc>
          <w:tcPr>
            <w:tcW w:w="1340" w:type="dxa"/>
            <w:vAlign w:val="bottom"/>
          </w:tcPr>
          <w:p>
            <w:pPr>
              <w:jc w:val="right"/>
              <w:spacing w:after="0"/>
              <w:rPr>
                <w:sz w:val="20"/>
                <w:szCs w:val="20"/>
                <w:color w:val="auto"/>
              </w:rPr>
            </w:pPr>
            <w:r>
              <w:rPr>
                <w:rFonts w:ascii="Arial" w:cs="Arial" w:eastAsia="Arial" w:hAnsi="Arial"/>
                <w:sz w:val="18"/>
                <w:szCs w:val="18"/>
                <w:color w:val="auto"/>
              </w:rPr>
              <w:t>0.7</w:t>
            </w:r>
          </w:p>
        </w:tc>
        <w:tc>
          <w:tcPr>
            <w:tcW w:w="1440" w:type="dxa"/>
            <w:vAlign w:val="bottom"/>
            <w:gridSpan w:val="2"/>
          </w:tcPr>
          <w:p>
            <w:pPr>
              <w:jc w:val="right"/>
              <w:spacing w:after="0"/>
              <w:rPr>
                <w:sz w:val="20"/>
                <w:szCs w:val="20"/>
                <w:color w:val="auto"/>
              </w:rPr>
            </w:pPr>
            <w:r>
              <w:rPr>
                <w:rFonts w:ascii="Arial" w:cs="Arial" w:eastAsia="Arial" w:hAnsi="Arial"/>
                <w:sz w:val="18"/>
                <w:szCs w:val="18"/>
                <w:color w:val="auto"/>
              </w:rPr>
              <w:t>1.2</w:t>
            </w:r>
          </w:p>
        </w:tc>
        <w:tc>
          <w:tcPr>
            <w:tcW w:w="1920" w:type="dxa"/>
            <w:vAlign w:val="bottom"/>
            <w:gridSpan w:val="2"/>
          </w:tcPr>
          <w:p>
            <w:pPr>
              <w:jc w:val="right"/>
              <w:spacing w:after="0"/>
              <w:rPr>
                <w:sz w:val="20"/>
                <w:szCs w:val="20"/>
                <w:color w:val="auto"/>
              </w:rPr>
            </w:pPr>
            <w:r>
              <w:rPr>
                <w:rFonts w:ascii="Arial" w:cs="Arial" w:eastAsia="Arial" w:hAnsi="Arial"/>
                <w:sz w:val="18"/>
                <w:szCs w:val="18"/>
                <w:color w:val="auto"/>
              </w:rPr>
              <w:t>(42.5)%</w:t>
            </w:r>
          </w:p>
        </w:tc>
        <w:tc>
          <w:tcPr>
            <w:tcW w:w="1940" w:type="dxa"/>
            <w:vAlign w:val="bottom"/>
            <w:gridSpan w:val="2"/>
          </w:tcPr>
          <w:p>
            <w:pPr>
              <w:jc w:val="right"/>
              <w:spacing w:after="0"/>
              <w:rPr>
                <w:sz w:val="20"/>
                <w:szCs w:val="20"/>
                <w:color w:val="auto"/>
              </w:rPr>
            </w:pPr>
            <w:r>
              <w:rPr>
                <w:rFonts w:ascii="Arial" w:cs="Arial" w:eastAsia="Arial" w:hAnsi="Arial"/>
                <w:sz w:val="18"/>
                <w:szCs w:val="18"/>
                <w:color w:val="auto"/>
              </w:rPr>
              <w:t>(43.7)%</w:t>
            </w:r>
          </w:p>
        </w:tc>
        <w:tc>
          <w:tcPr>
            <w:tcW w:w="0" w:type="dxa"/>
            <w:vAlign w:val="bottom"/>
          </w:tcPr>
          <w:p>
            <w:pPr>
              <w:spacing w:after="0"/>
              <w:rPr>
                <w:sz w:val="1"/>
                <w:szCs w:val="1"/>
                <w:color w:val="auto"/>
              </w:rPr>
            </w:pPr>
          </w:p>
        </w:tc>
      </w:tr>
      <w:tr>
        <w:trPr>
          <w:trHeight w:val="210"/>
        </w:trPr>
        <w:tc>
          <w:tcPr>
            <w:tcW w:w="4540" w:type="dxa"/>
            <w:vAlign w:val="bottom"/>
          </w:tcPr>
          <w:p>
            <w:pPr>
              <w:spacing w:after="0"/>
              <w:rPr>
                <w:sz w:val="20"/>
                <w:szCs w:val="20"/>
                <w:color w:val="auto"/>
              </w:rPr>
            </w:pPr>
            <w:r>
              <w:rPr>
                <w:rFonts w:ascii="Arial" w:cs="Arial" w:eastAsia="Arial" w:hAnsi="Arial"/>
                <w:sz w:val="18"/>
                <w:szCs w:val="18"/>
                <w:b w:val="1"/>
                <w:bCs w:val="1"/>
                <w:color w:val="auto"/>
              </w:rPr>
              <w:t>Totals</w:t>
            </w:r>
          </w:p>
        </w:tc>
        <w:tc>
          <w:tcPr>
            <w:tcW w:w="134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34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8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4540" w:type="dxa"/>
            <w:vAlign w:val="bottom"/>
          </w:tcPr>
          <w:p>
            <w:pPr>
              <w:ind w:left="100"/>
              <w:spacing w:after="0"/>
              <w:rPr>
                <w:sz w:val="20"/>
                <w:szCs w:val="20"/>
                <w:color w:val="auto"/>
              </w:rPr>
            </w:pPr>
            <w:r>
              <w:rPr>
                <w:rFonts w:ascii="Arial" w:cs="Arial" w:eastAsia="Arial" w:hAnsi="Arial"/>
                <w:sz w:val="18"/>
                <w:szCs w:val="18"/>
                <w:color w:val="auto"/>
              </w:rPr>
              <w:t>US</w:t>
            </w:r>
          </w:p>
        </w:tc>
        <w:tc>
          <w:tcPr>
            <w:tcW w:w="1340" w:type="dxa"/>
            <w:vAlign w:val="bottom"/>
          </w:tcPr>
          <w:p>
            <w:pPr>
              <w:jc w:val="right"/>
              <w:spacing w:after="0"/>
              <w:rPr>
                <w:sz w:val="20"/>
                <w:szCs w:val="20"/>
                <w:color w:val="auto"/>
              </w:rPr>
            </w:pPr>
            <w:r>
              <w:rPr>
                <w:rFonts w:ascii="Arial" w:cs="Arial" w:eastAsia="Arial" w:hAnsi="Arial"/>
                <w:sz w:val="18"/>
                <w:szCs w:val="18"/>
                <w:color w:val="auto"/>
              </w:rPr>
              <w:t>160.0</w:t>
            </w:r>
          </w:p>
        </w:tc>
        <w:tc>
          <w:tcPr>
            <w:tcW w:w="1440" w:type="dxa"/>
            <w:vAlign w:val="bottom"/>
            <w:gridSpan w:val="2"/>
          </w:tcPr>
          <w:p>
            <w:pPr>
              <w:jc w:val="right"/>
              <w:spacing w:after="0"/>
              <w:rPr>
                <w:sz w:val="20"/>
                <w:szCs w:val="20"/>
                <w:color w:val="auto"/>
              </w:rPr>
            </w:pPr>
            <w:r>
              <w:rPr>
                <w:rFonts w:ascii="Arial" w:cs="Arial" w:eastAsia="Arial" w:hAnsi="Arial"/>
                <w:sz w:val="18"/>
                <w:szCs w:val="18"/>
                <w:color w:val="auto"/>
              </w:rPr>
              <w:t>138.1</w:t>
            </w:r>
          </w:p>
        </w:tc>
        <w:tc>
          <w:tcPr>
            <w:tcW w:w="1920" w:type="dxa"/>
            <w:vAlign w:val="bottom"/>
            <w:gridSpan w:val="2"/>
          </w:tcPr>
          <w:p>
            <w:pPr>
              <w:jc w:val="right"/>
              <w:spacing w:after="0"/>
              <w:rPr>
                <w:sz w:val="20"/>
                <w:szCs w:val="20"/>
                <w:color w:val="auto"/>
              </w:rPr>
            </w:pPr>
            <w:r>
              <w:rPr>
                <w:rFonts w:ascii="Arial" w:cs="Arial" w:eastAsia="Arial" w:hAnsi="Arial"/>
                <w:sz w:val="18"/>
                <w:szCs w:val="18"/>
                <w:color w:val="auto"/>
              </w:rPr>
              <w:t>15.9 %</w:t>
            </w:r>
          </w:p>
        </w:tc>
        <w:tc>
          <w:tcPr>
            <w:tcW w:w="1940" w:type="dxa"/>
            <w:vAlign w:val="bottom"/>
            <w:gridSpan w:val="2"/>
          </w:tcPr>
          <w:p>
            <w:pPr>
              <w:jc w:val="right"/>
              <w:spacing w:after="0"/>
              <w:rPr>
                <w:sz w:val="20"/>
                <w:szCs w:val="20"/>
                <w:color w:val="auto"/>
              </w:rPr>
            </w:pPr>
            <w:r>
              <w:rPr>
                <w:rFonts w:ascii="Arial" w:cs="Arial" w:eastAsia="Arial" w:hAnsi="Arial"/>
                <w:sz w:val="18"/>
                <w:szCs w:val="18"/>
                <w:color w:val="auto"/>
              </w:rPr>
              <w:t>15.9 %</w:t>
            </w:r>
          </w:p>
        </w:tc>
        <w:tc>
          <w:tcPr>
            <w:tcW w:w="0" w:type="dxa"/>
            <w:vAlign w:val="bottom"/>
          </w:tcPr>
          <w:p>
            <w:pPr>
              <w:spacing w:after="0"/>
              <w:rPr>
                <w:sz w:val="1"/>
                <w:szCs w:val="1"/>
                <w:color w:val="auto"/>
              </w:rPr>
            </w:pPr>
          </w:p>
        </w:tc>
      </w:tr>
      <w:tr>
        <w:trPr>
          <w:trHeight w:val="244"/>
        </w:trPr>
        <w:tc>
          <w:tcPr>
            <w:tcW w:w="4540" w:type="dxa"/>
            <w:vAlign w:val="bottom"/>
          </w:tcPr>
          <w:p>
            <w:pPr>
              <w:ind w:left="100"/>
              <w:spacing w:after="0" w:line="244" w:lineRule="exact"/>
              <w:rPr>
                <w:sz w:val="20"/>
                <w:szCs w:val="20"/>
                <w:color w:val="auto"/>
              </w:rPr>
            </w:pPr>
            <w:r>
              <w:rPr>
                <w:rFonts w:ascii="Arial" w:cs="Arial" w:eastAsia="Arial" w:hAnsi="Arial"/>
                <w:sz w:val="18"/>
                <w:szCs w:val="18"/>
                <w:color w:val="auto"/>
              </w:rPr>
              <w:t xml:space="preserve">Europe </w:t>
            </w:r>
            <w:r>
              <w:rPr>
                <w:rFonts w:ascii="Arial" w:cs="Arial" w:eastAsia="Arial" w:hAnsi="Arial"/>
                <w:sz w:val="23"/>
                <w:szCs w:val="23"/>
                <w:color w:val="auto"/>
                <w:vertAlign w:val="superscript"/>
              </w:rPr>
              <w:t>(2)</w:t>
            </w:r>
          </w:p>
        </w:tc>
        <w:tc>
          <w:tcPr>
            <w:tcW w:w="1340" w:type="dxa"/>
            <w:vAlign w:val="bottom"/>
          </w:tcPr>
          <w:p>
            <w:pPr>
              <w:jc w:val="right"/>
              <w:spacing w:after="0"/>
              <w:rPr>
                <w:sz w:val="20"/>
                <w:szCs w:val="20"/>
                <w:color w:val="auto"/>
              </w:rPr>
            </w:pPr>
            <w:r>
              <w:rPr>
                <w:rFonts w:ascii="Arial" w:cs="Arial" w:eastAsia="Arial" w:hAnsi="Arial"/>
                <w:sz w:val="18"/>
                <w:szCs w:val="18"/>
                <w:color w:val="auto"/>
              </w:rPr>
              <w:t>54.5</w:t>
            </w:r>
          </w:p>
        </w:tc>
        <w:tc>
          <w:tcPr>
            <w:tcW w:w="1440" w:type="dxa"/>
            <w:vAlign w:val="bottom"/>
            <w:gridSpan w:val="2"/>
          </w:tcPr>
          <w:p>
            <w:pPr>
              <w:jc w:val="right"/>
              <w:spacing w:after="0"/>
              <w:rPr>
                <w:sz w:val="20"/>
                <w:szCs w:val="20"/>
                <w:color w:val="auto"/>
              </w:rPr>
            </w:pPr>
            <w:r>
              <w:rPr>
                <w:rFonts w:ascii="Arial" w:cs="Arial" w:eastAsia="Arial" w:hAnsi="Arial"/>
                <w:sz w:val="18"/>
                <w:szCs w:val="18"/>
                <w:color w:val="auto"/>
              </w:rPr>
              <w:t>47.4</w:t>
            </w:r>
          </w:p>
        </w:tc>
        <w:tc>
          <w:tcPr>
            <w:tcW w:w="1920" w:type="dxa"/>
            <w:vAlign w:val="bottom"/>
            <w:gridSpan w:val="2"/>
          </w:tcPr>
          <w:p>
            <w:pPr>
              <w:jc w:val="right"/>
              <w:spacing w:after="0"/>
              <w:rPr>
                <w:sz w:val="20"/>
                <w:szCs w:val="20"/>
                <w:color w:val="auto"/>
              </w:rPr>
            </w:pPr>
            <w:r>
              <w:rPr>
                <w:rFonts w:ascii="Arial" w:cs="Arial" w:eastAsia="Arial" w:hAnsi="Arial"/>
                <w:sz w:val="18"/>
                <w:szCs w:val="18"/>
                <w:color w:val="auto"/>
              </w:rPr>
              <w:t>15.0 %</w:t>
            </w:r>
          </w:p>
        </w:tc>
        <w:tc>
          <w:tcPr>
            <w:tcW w:w="1940" w:type="dxa"/>
            <w:vAlign w:val="bottom"/>
            <w:gridSpan w:val="2"/>
          </w:tcPr>
          <w:p>
            <w:pPr>
              <w:jc w:val="right"/>
              <w:spacing w:after="0"/>
              <w:rPr>
                <w:sz w:val="20"/>
                <w:szCs w:val="20"/>
                <w:color w:val="auto"/>
              </w:rPr>
            </w:pPr>
            <w:r>
              <w:rPr>
                <w:rFonts w:ascii="Arial" w:cs="Arial" w:eastAsia="Arial" w:hAnsi="Arial"/>
                <w:sz w:val="18"/>
                <w:szCs w:val="18"/>
                <w:color w:val="auto"/>
              </w:rPr>
              <w:t>13.2 %</w:t>
            </w:r>
          </w:p>
        </w:tc>
        <w:tc>
          <w:tcPr>
            <w:tcW w:w="0" w:type="dxa"/>
            <w:vAlign w:val="bottom"/>
          </w:tcPr>
          <w:p>
            <w:pPr>
              <w:spacing w:after="0"/>
              <w:rPr>
                <w:sz w:val="1"/>
                <w:szCs w:val="1"/>
                <w:color w:val="auto"/>
              </w:rPr>
            </w:pPr>
          </w:p>
        </w:tc>
      </w:tr>
      <w:tr>
        <w:trPr>
          <w:trHeight w:val="229"/>
        </w:trPr>
        <w:tc>
          <w:tcPr>
            <w:tcW w:w="4540" w:type="dxa"/>
            <w:vAlign w:val="bottom"/>
          </w:tcPr>
          <w:p>
            <w:pPr>
              <w:ind w:left="100"/>
              <w:spacing w:after="0"/>
              <w:rPr>
                <w:sz w:val="20"/>
                <w:szCs w:val="20"/>
                <w:color w:val="auto"/>
              </w:rPr>
            </w:pPr>
            <w:r>
              <w:rPr>
                <w:rFonts w:ascii="Arial" w:cs="Arial" w:eastAsia="Arial" w:hAnsi="Arial"/>
                <w:sz w:val="18"/>
                <w:szCs w:val="18"/>
                <w:color w:val="auto"/>
              </w:rPr>
              <w:t>Rest of World</w:t>
            </w: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79.5</w:t>
            </w:r>
          </w:p>
        </w:tc>
        <w:tc>
          <w:tcPr>
            <w:tcW w:w="100" w:type="dxa"/>
            <w:vAlign w:val="bottom"/>
          </w:tcPr>
          <w:p>
            <w:pPr>
              <w:spacing w:after="0"/>
              <w:rPr>
                <w:sz w:val="19"/>
                <w:szCs w:val="19"/>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68.7</w:t>
            </w:r>
          </w:p>
        </w:tc>
        <w:tc>
          <w:tcPr>
            <w:tcW w:w="1920" w:type="dxa"/>
            <w:vAlign w:val="bottom"/>
            <w:gridSpan w:val="2"/>
          </w:tcPr>
          <w:p>
            <w:pPr>
              <w:jc w:val="right"/>
              <w:spacing w:after="0"/>
              <w:rPr>
                <w:sz w:val="20"/>
                <w:szCs w:val="20"/>
                <w:color w:val="auto"/>
              </w:rPr>
            </w:pPr>
            <w:r>
              <w:rPr>
                <w:rFonts w:ascii="Arial" w:cs="Arial" w:eastAsia="Arial" w:hAnsi="Arial"/>
                <w:sz w:val="18"/>
                <w:szCs w:val="18"/>
                <w:color w:val="auto"/>
              </w:rPr>
              <w:t>15.7 %</w:t>
            </w:r>
          </w:p>
        </w:tc>
        <w:tc>
          <w:tcPr>
            <w:tcW w:w="1940" w:type="dxa"/>
            <w:vAlign w:val="bottom"/>
            <w:gridSpan w:val="2"/>
          </w:tcPr>
          <w:p>
            <w:pPr>
              <w:jc w:val="right"/>
              <w:spacing w:after="0"/>
              <w:rPr>
                <w:sz w:val="20"/>
                <w:szCs w:val="20"/>
                <w:color w:val="auto"/>
              </w:rPr>
            </w:pPr>
            <w:r>
              <w:rPr>
                <w:rFonts w:ascii="Arial" w:cs="Arial" w:eastAsia="Arial" w:hAnsi="Arial"/>
                <w:sz w:val="18"/>
                <w:szCs w:val="18"/>
                <w:color w:val="auto"/>
              </w:rPr>
              <w:t>19.7 %</w:t>
            </w:r>
          </w:p>
        </w:tc>
        <w:tc>
          <w:tcPr>
            <w:tcW w:w="0" w:type="dxa"/>
            <w:vAlign w:val="bottom"/>
          </w:tcPr>
          <w:p>
            <w:pPr>
              <w:spacing w:after="0"/>
              <w:rPr>
                <w:sz w:val="1"/>
                <w:szCs w:val="1"/>
                <w:color w:val="auto"/>
              </w:rPr>
            </w:pPr>
          </w:p>
        </w:tc>
      </w:tr>
      <w:tr>
        <w:trPr>
          <w:trHeight w:val="237"/>
        </w:trPr>
        <w:tc>
          <w:tcPr>
            <w:tcW w:w="4540" w:type="dxa"/>
            <w:vAlign w:val="bottom"/>
          </w:tcPr>
          <w:p>
            <w:pPr>
              <w:ind w:left="200"/>
              <w:spacing w:after="0"/>
              <w:rPr>
                <w:sz w:val="20"/>
                <w:szCs w:val="20"/>
                <w:color w:val="auto"/>
              </w:rPr>
            </w:pPr>
            <w:r>
              <w:rPr>
                <w:rFonts w:ascii="Arial" w:cs="Arial" w:eastAsia="Arial" w:hAnsi="Arial"/>
                <w:sz w:val="18"/>
                <w:szCs w:val="18"/>
                <w:color w:val="auto"/>
              </w:rPr>
              <w:t>Total</w:t>
            </w:r>
          </w:p>
        </w:tc>
        <w:tc>
          <w:tcPr>
            <w:tcW w:w="1340" w:type="dxa"/>
            <w:vAlign w:val="bottom"/>
          </w:tcPr>
          <w:p>
            <w:pPr>
              <w:jc w:val="right"/>
              <w:spacing w:after="0"/>
              <w:rPr>
                <w:sz w:val="20"/>
                <w:szCs w:val="20"/>
                <w:color w:val="auto"/>
              </w:rPr>
            </w:pPr>
            <w:r>
              <w:rPr>
                <w:rFonts w:ascii="Arial" w:cs="Arial" w:eastAsia="Arial" w:hAnsi="Arial"/>
                <w:sz w:val="18"/>
                <w:szCs w:val="18"/>
                <w:color w:val="auto"/>
              </w:rPr>
              <w:t>$293.9</w:t>
            </w:r>
          </w:p>
        </w:tc>
        <w:tc>
          <w:tcPr>
            <w:tcW w:w="1440" w:type="dxa"/>
            <w:vAlign w:val="bottom"/>
            <w:gridSpan w:val="2"/>
          </w:tcPr>
          <w:p>
            <w:pPr>
              <w:jc w:val="right"/>
              <w:spacing w:after="0"/>
              <w:rPr>
                <w:sz w:val="20"/>
                <w:szCs w:val="20"/>
                <w:color w:val="auto"/>
              </w:rPr>
            </w:pPr>
            <w:r>
              <w:rPr>
                <w:rFonts w:ascii="Arial" w:cs="Arial" w:eastAsia="Arial" w:hAnsi="Arial"/>
                <w:sz w:val="18"/>
                <w:szCs w:val="18"/>
                <w:color w:val="auto"/>
              </w:rPr>
              <w:t>$254.2</w:t>
            </w:r>
          </w:p>
        </w:tc>
        <w:tc>
          <w:tcPr>
            <w:tcW w:w="1920" w:type="dxa"/>
            <w:vAlign w:val="bottom"/>
            <w:gridSpan w:val="2"/>
          </w:tcPr>
          <w:p>
            <w:pPr>
              <w:jc w:val="right"/>
              <w:spacing w:after="0"/>
              <w:rPr>
                <w:sz w:val="20"/>
                <w:szCs w:val="20"/>
                <w:color w:val="auto"/>
              </w:rPr>
            </w:pPr>
            <w:r>
              <w:rPr>
                <w:rFonts w:ascii="Arial" w:cs="Arial" w:eastAsia="Arial" w:hAnsi="Arial"/>
                <w:sz w:val="18"/>
                <w:szCs w:val="18"/>
                <w:color w:val="auto"/>
              </w:rPr>
              <w:t>15.6 %</w:t>
            </w:r>
          </w:p>
        </w:tc>
        <w:tc>
          <w:tcPr>
            <w:tcW w:w="1940" w:type="dxa"/>
            <w:vAlign w:val="bottom"/>
            <w:gridSpan w:val="2"/>
          </w:tcPr>
          <w:p>
            <w:pPr>
              <w:jc w:val="right"/>
              <w:spacing w:after="0"/>
              <w:rPr>
                <w:sz w:val="20"/>
                <w:szCs w:val="20"/>
                <w:color w:val="auto"/>
              </w:rPr>
            </w:pPr>
            <w:r>
              <w:rPr>
                <w:rFonts w:ascii="Arial" w:cs="Arial" w:eastAsia="Arial" w:hAnsi="Arial"/>
                <w:sz w:val="18"/>
                <w:szCs w:val="18"/>
                <w:color w:val="auto"/>
              </w:rPr>
              <w:t>16.4 %</w:t>
            </w:r>
          </w:p>
        </w:tc>
        <w:tc>
          <w:tcPr>
            <w:tcW w:w="0" w:type="dxa"/>
            <w:vAlign w:val="bottom"/>
          </w:tcPr>
          <w:p>
            <w:pPr>
              <w:spacing w:after="0"/>
              <w:rPr>
                <w:sz w:val="1"/>
                <w:szCs w:val="1"/>
                <w:color w:val="auto"/>
              </w:rPr>
            </w:pPr>
          </w:p>
        </w:tc>
      </w:tr>
      <w:tr>
        <w:trPr>
          <w:trHeight w:val="20"/>
        </w:trPr>
        <w:tc>
          <w:tcPr>
            <w:tcW w:w="4540" w:type="dxa"/>
            <w:vAlign w:val="bottom"/>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19" w:lineRule="exact"/>
        <w:rPr>
          <w:sz w:val="20"/>
          <w:szCs w:val="20"/>
          <w:color w:val="auto"/>
        </w:rPr>
      </w:pPr>
    </w:p>
    <w:p>
      <w:pPr>
        <w:ind w:left="446" w:hanging="446"/>
        <w:spacing w:after="0"/>
        <w:tabs>
          <w:tab w:leader="none" w:pos="446" w:val="left"/>
        </w:tabs>
        <w:numPr>
          <w:ilvl w:val="0"/>
          <w:numId w:val="6"/>
        </w:numPr>
        <w:rPr>
          <w:rFonts w:ascii="Arial" w:cs="Arial" w:eastAsia="Arial" w:hAnsi="Arial"/>
          <w:sz w:val="16"/>
          <w:szCs w:val="16"/>
          <w:color w:val="auto"/>
        </w:rPr>
      </w:pPr>
      <w:r>
        <w:rPr>
          <w:rFonts w:ascii="Arial" w:cs="Arial" w:eastAsia="Arial" w:hAnsi="Arial"/>
          <w:sz w:val="16"/>
          <w:szCs w:val="16"/>
          <w:color w:val="auto"/>
        </w:rPr>
        <w:t>Constant-currency growth, a non-GAAP financial measure, measures the change in revenue between current and prior-year periods using average exchange rates in effect during the applicable prior-year period.</w:t>
      </w:r>
    </w:p>
    <w:p>
      <w:pPr>
        <w:spacing w:after="0" w:line="10" w:lineRule="exact"/>
        <w:rPr>
          <w:rFonts w:ascii="Arial" w:cs="Arial" w:eastAsia="Arial" w:hAnsi="Arial"/>
          <w:sz w:val="16"/>
          <w:szCs w:val="16"/>
          <w:color w:val="auto"/>
        </w:rPr>
      </w:pPr>
    </w:p>
    <w:p>
      <w:pPr>
        <w:ind w:left="446" w:right="500" w:hanging="446"/>
        <w:spacing w:after="0"/>
        <w:tabs>
          <w:tab w:leader="none" w:pos="446" w:val="left"/>
        </w:tabs>
        <w:numPr>
          <w:ilvl w:val="0"/>
          <w:numId w:val="6"/>
        </w:numPr>
        <w:rPr>
          <w:rFonts w:ascii="Arial" w:cs="Arial" w:eastAsia="Arial" w:hAnsi="Arial"/>
          <w:sz w:val="16"/>
          <w:szCs w:val="16"/>
          <w:color w:val="auto"/>
        </w:rPr>
      </w:pPr>
      <w:r>
        <w:rPr>
          <w:rFonts w:ascii="Arial" w:cs="Arial" w:eastAsia="Arial" w:hAnsi="Arial"/>
          <w:sz w:val="16"/>
          <w:szCs w:val="16"/>
          <w:color w:val="auto"/>
        </w:rPr>
        <w:t>Includes countries in Europe where the Company has a direct sales presence. Countries where sales are made through distributors are included in “Rest of World.”</w:t>
      </w:r>
    </w:p>
    <w:p>
      <w:pPr>
        <w:spacing w:after="0" w:line="10" w:lineRule="exact"/>
        <w:rPr>
          <w:rFonts w:ascii="Arial" w:cs="Arial" w:eastAsia="Arial" w:hAnsi="Arial"/>
          <w:sz w:val="16"/>
          <w:szCs w:val="16"/>
          <w:color w:val="auto"/>
        </w:rPr>
      </w:pPr>
    </w:p>
    <w:p>
      <w:pPr>
        <w:ind w:left="446" w:hanging="446"/>
        <w:spacing w:after="0"/>
        <w:tabs>
          <w:tab w:leader="none" w:pos="446" w:val="left"/>
        </w:tabs>
        <w:numPr>
          <w:ilvl w:val="0"/>
          <w:numId w:val="6"/>
        </w:numPr>
        <w:rPr>
          <w:rFonts w:ascii="Arial" w:cs="Arial" w:eastAsia="Arial" w:hAnsi="Arial"/>
          <w:sz w:val="16"/>
          <w:szCs w:val="16"/>
          <w:color w:val="auto"/>
        </w:rPr>
      </w:pPr>
      <w:r>
        <w:rPr>
          <w:rFonts w:ascii="Arial" w:cs="Arial" w:eastAsia="Arial" w:hAnsi="Arial"/>
          <w:sz w:val="16"/>
          <w:szCs w:val="16"/>
          <w:color w:val="auto"/>
        </w:rPr>
        <w:t>Other revenue primarily includes rental income not allocated to segments.</w:t>
      </w:r>
    </w:p>
    <w:p>
      <w:pPr>
        <w:spacing w:after="0" w:line="32" w:lineRule="exact"/>
        <w:rPr>
          <w:sz w:val="20"/>
          <w:szCs w:val="20"/>
          <w:color w:val="auto"/>
        </w:rPr>
      </w:pPr>
    </w:p>
    <w:p>
      <w:pPr>
        <w:ind w:left="6"/>
        <w:spacing w:after="0"/>
        <w:tabs>
          <w:tab w:leader="none" w:pos="426" w:val="left"/>
        </w:tabs>
        <w:rPr>
          <w:sz w:val="20"/>
          <w:szCs w:val="20"/>
          <w:color w:val="auto"/>
        </w:rPr>
      </w:pPr>
      <w:r>
        <w:rPr>
          <w:rFonts w:ascii="Arial" w:cs="Arial" w:eastAsia="Arial" w:hAnsi="Arial"/>
          <w:sz w:val="16"/>
          <w:szCs w:val="16"/>
          <w:color w:val="auto"/>
        </w:rPr>
        <w:t>NM</w:t>
        <w:tab/>
        <w:t>Indicates that variance as a percentage is not meaningful.</w:t>
      </w:r>
    </w:p>
    <w:p>
      <w:pPr>
        <w:spacing w:after="0" w:line="32" w:lineRule="exact"/>
        <w:rPr>
          <w:sz w:val="20"/>
          <w:szCs w:val="20"/>
          <w:color w:val="auto"/>
        </w:rPr>
      </w:pPr>
    </w:p>
    <w:p>
      <w:pPr>
        <w:ind w:left="446"/>
        <w:spacing w:after="0"/>
        <w:rPr>
          <w:sz w:val="20"/>
          <w:szCs w:val="20"/>
          <w:color w:val="auto"/>
        </w:rPr>
      </w:pPr>
      <w:r>
        <w:rPr>
          <w:rFonts w:ascii="Arial" w:cs="Arial" w:eastAsia="Arial" w:hAnsi="Arial"/>
          <w:sz w:val="16"/>
          <w:szCs w:val="16"/>
          <w:color w:val="auto"/>
        </w:rPr>
        <w:t>The revenue results presented are unaudited. Numbers may not add precisely due to rounding.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ind w:right="-5"/>
        <w:spacing w:after="0"/>
        <w:rPr>
          <w:sz w:val="20"/>
          <w:szCs w:val="20"/>
          <w:color w:val="auto"/>
        </w:rPr>
      </w:pPr>
      <w:r>
        <w:rPr>
          <w:rFonts w:ascii="Arial" w:cs="Arial" w:eastAsia="Arial" w:hAnsi="Arial"/>
          <w:sz w:val="22"/>
          <w:szCs w:val="22"/>
          <w:color w:val="auto"/>
        </w:rPr>
        <w:t>8</w:t>
      </w:r>
    </w:p>
    <w:p>
      <w:pPr>
        <w:sectPr>
          <w:pgSz w:w="11900" w:h="16838" w:orient="portrait"/>
          <w:cols w:equalWidth="0" w:num="1">
            <w:col w:w="11186"/>
          </w:cols>
          <w:pgMar w:left="354" w:top="1440" w:right="359" w:bottom="1440" w:gutter="0" w:footer="0" w:header="0"/>
        </w:sectPr>
      </w:pPr>
    </w:p>
    <w:bookmarkStart w:id="11" w:name="page12"/>
    <w:bookmarkEnd w:id="11"/>
    <w:p>
      <w:pPr>
        <w:spacing w:after="0" w:line="14" w:lineRule="exact"/>
        <w:rPr>
          <w:sz w:val="20"/>
          <w:szCs w:val="20"/>
          <w:color w:val="auto"/>
        </w:rPr>
      </w:pPr>
    </w:p>
    <w:tbl>
      <w:tblPr>
        <w:tblLayout w:type="fixed"/>
        <w:tblInd w:w="6" w:type="dxa"/>
        <w:tblCellMar>
          <w:top w:w="0" w:type="dxa"/>
          <w:left w:w="0" w:type="dxa"/>
          <w:bottom w:w="0" w:type="dxa"/>
          <w:right w:w="0" w:type="dxa"/>
        </w:tblCellMar>
      </w:tblPr>
      <w:tr>
        <w:trPr>
          <w:trHeight w:val="230"/>
        </w:trPr>
        <w:tc>
          <w:tcPr>
            <w:tcW w:w="4540" w:type="dxa"/>
            <w:vAlign w:val="bottom"/>
          </w:tcPr>
          <w:p>
            <w:pPr>
              <w:spacing w:after="0"/>
              <w:rPr>
                <w:sz w:val="20"/>
                <w:szCs w:val="20"/>
                <w:color w:val="auto"/>
              </w:rPr>
            </w:pPr>
            <w:r>
              <w:rPr>
                <w:rFonts w:ascii="Arial" w:cs="Arial" w:eastAsia="Arial" w:hAnsi="Arial"/>
                <w:sz w:val="18"/>
                <w:szCs w:val="18"/>
                <w:b w:val="1"/>
                <w:bCs w:val="1"/>
                <w:color w:val="auto"/>
              </w:rPr>
              <w:t>LIVANOVA PLC</w:t>
            </w:r>
          </w:p>
        </w:tc>
        <w:tc>
          <w:tcPr>
            <w:tcW w:w="13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3"/>
        </w:trPr>
        <w:tc>
          <w:tcPr>
            <w:tcW w:w="4540" w:type="dxa"/>
            <w:vAlign w:val="bottom"/>
          </w:tcPr>
          <w:p>
            <w:pPr>
              <w:spacing w:after="0"/>
              <w:rPr>
                <w:sz w:val="20"/>
                <w:szCs w:val="20"/>
                <w:color w:val="auto"/>
              </w:rPr>
            </w:pPr>
            <w:r>
              <w:rPr>
                <w:rFonts w:ascii="Arial" w:cs="Arial" w:eastAsia="Arial" w:hAnsi="Arial"/>
                <w:sz w:val="18"/>
                <w:szCs w:val="18"/>
                <w:b w:val="1"/>
                <w:bCs w:val="1"/>
                <w:color w:val="auto"/>
              </w:rPr>
              <w:t>NET REVENUE</w:t>
            </w:r>
          </w:p>
        </w:tc>
        <w:tc>
          <w:tcPr>
            <w:tcW w:w="13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3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8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1"/>
        </w:trPr>
        <w:tc>
          <w:tcPr>
            <w:tcW w:w="4540" w:type="dxa"/>
            <w:vAlign w:val="bottom"/>
          </w:tcPr>
          <w:p>
            <w:pPr>
              <w:spacing w:after="0"/>
              <w:rPr>
                <w:sz w:val="20"/>
                <w:szCs w:val="20"/>
                <w:color w:val="auto"/>
              </w:rPr>
            </w:pPr>
            <w:r>
              <w:rPr>
                <w:rFonts w:ascii="Arial" w:cs="Arial" w:eastAsia="Arial" w:hAnsi="Arial"/>
                <w:sz w:val="18"/>
                <w:szCs w:val="18"/>
                <w:b w:val="1"/>
                <w:bCs w:val="1"/>
                <w:color w:val="auto"/>
              </w:rPr>
              <w:t>(U.S. dollars in millions)</w:t>
            </w:r>
          </w:p>
        </w:tc>
        <w:tc>
          <w:tcPr>
            <w:tcW w:w="13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260" w:type="dxa"/>
            <w:vAlign w:val="bottom"/>
            <w:gridSpan w:val="3"/>
            <w:vMerge w:val="restart"/>
          </w:tcPr>
          <w:p>
            <w:pPr>
              <w:jc w:val="right"/>
              <w:ind w:right="110"/>
              <w:spacing w:after="0"/>
              <w:rPr>
                <w:sz w:val="20"/>
                <w:szCs w:val="20"/>
                <w:color w:val="auto"/>
              </w:rPr>
            </w:pPr>
            <w:r>
              <w:rPr>
                <w:rFonts w:ascii="Arial" w:cs="Arial" w:eastAsia="Arial" w:hAnsi="Arial"/>
                <w:sz w:val="18"/>
                <w:szCs w:val="18"/>
                <w:b w:val="1"/>
                <w:bCs w:val="1"/>
                <w:color w:val="auto"/>
              </w:rPr>
              <w:t>Six Months Ended June 30,</w:t>
            </w:r>
          </w:p>
        </w:tc>
        <w:tc>
          <w:tcPr>
            <w:tcW w:w="120" w:type="dxa"/>
            <w:vAlign w:val="bottom"/>
          </w:tcPr>
          <w:p>
            <w:pPr>
              <w:spacing w:after="0"/>
              <w:rPr>
                <w:sz w:val="21"/>
                <w:szCs w:val="21"/>
                <w:color w:val="auto"/>
              </w:rPr>
            </w:pPr>
          </w:p>
        </w:tc>
        <w:tc>
          <w:tcPr>
            <w:tcW w:w="18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8"/>
        </w:trPr>
        <w:tc>
          <w:tcPr>
            <w:tcW w:w="4540" w:type="dxa"/>
            <w:vAlign w:val="bottom"/>
          </w:tcPr>
          <w:p>
            <w:pPr>
              <w:spacing w:after="0"/>
              <w:rPr>
                <w:sz w:val="18"/>
                <w:szCs w:val="18"/>
                <w:color w:val="auto"/>
              </w:rPr>
            </w:pPr>
          </w:p>
        </w:tc>
        <w:tc>
          <w:tcPr>
            <w:tcW w:w="134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3260" w:type="dxa"/>
            <w:vAlign w:val="bottom"/>
            <w:tcBorders>
              <w:bottom w:val="single" w:sz="8" w:color="auto"/>
            </w:tcBorders>
            <w:gridSpan w:val="3"/>
            <w:vMerge w:val="continue"/>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82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71"/>
        </w:trPr>
        <w:tc>
          <w:tcPr>
            <w:tcW w:w="4540" w:type="dxa"/>
            <w:vAlign w:val="bottom"/>
          </w:tcPr>
          <w:p>
            <w:pPr>
              <w:spacing w:after="0"/>
              <w:rPr>
                <w:sz w:val="14"/>
                <w:szCs w:val="14"/>
                <w:color w:val="auto"/>
              </w:rPr>
            </w:pPr>
          </w:p>
        </w:tc>
        <w:tc>
          <w:tcPr>
            <w:tcW w:w="1340" w:type="dxa"/>
            <w:vAlign w:val="bottom"/>
            <w:vMerge w:val="restart"/>
          </w:tcPr>
          <w:p>
            <w:pPr>
              <w:jc w:val="right"/>
              <w:ind w:right="370"/>
              <w:spacing w:after="0"/>
              <w:rPr>
                <w:sz w:val="20"/>
                <w:szCs w:val="20"/>
                <w:color w:val="auto"/>
              </w:rPr>
            </w:pPr>
            <w:r>
              <w:rPr>
                <w:rFonts w:ascii="Arial" w:cs="Arial" w:eastAsia="Arial" w:hAnsi="Arial"/>
                <w:sz w:val="18"/>
                <w:szCs w:val="18"/>
                <w:b w:val="1"/>
                <w:bCs w:val="1"/>
                <w:color w:val="auto"/>
              </w:rPr>
              <w:t>2023</w:t>
            </w:r>
          </w:p>
        </w:tc>
        <w:tc>
          <w:tcPr>
            <w:tcW w:w="1440" w:type="dxa"/>
            <w:vAlign w:val="bottom"/>
            <w:gridSpan w:val="2"/>
            <w:vMerge w:val="restart"/>
          </w:tcPr>
          <w:p>
            <w:pPr>
              <w:jc w:val="right"/>
              <w:ind w:right="370"/>
              <w:spacing w:after="0"/>
              <w:rPr>
                <w:sz w:val="20"/>
                <w:szCs w:val="20"/>
                <w:color w:val="auto"/>
              </w:rPr>
            </w:pPr>
            <w:r>
              <w:rPr>
                <w:rFonts w:ascii="Arial" w:cs="Arial" w:eastAsia="Arial" w:hAnsi="Arial"/>
                <w:sz w:val="18"/>
                <w:szCs w:val="18"/>
                <w:b w:val="1"/>
                <w:bCs w:val="1"/>
                <w:color w:val="auto"/>
              </w:rPr>
              <w:t>2022</w:t>
            </w:r>
          </w:p>
        </w:tc>
        <w:tc>
          <w:tcPr>
            <w:tcW w:w="100" w:type="dxa"/>
            <w:vAlign w:val="bottom"/>
          </w:tcPr>
          <w:p>
            <w:pPr>
              <w:spacing w:after="0"/>
              <w:rPr>
                <w:sz w:val="14"/>
                <w:szCs w:val="14"/>
                <w:color w:val="auto"/>
              </w:rPr>
            </w:pPr>
          </w:p>
        </w:tc>
        <w:tc>
          <w:tcPr>
            <w:tcW w:w="1820" w:type="dxa"/>
            <w:vAlign w:val="bottom"/>
            <w:vMerge w:val="restart"/>
          </w:tcPr>
          <w:p>
            <w:pPr>
              <w:jc w:val="right"/>
              <w:ind w:right="370"/>
              <w:spacing w:after="0"/>
              <w:rPr>
                <w:sz w:val="20"/>
                <w:szCs w:val="20"/>
                <w:color w:val="auto"/>
              </w:rPr>
            </w:pPr>
            <w:r>
              <w:rPr>
                <w:rFonts w:ascii="Arial" w:cs="Arial" w:eastAsia="Arial" w:hAnsi="Arial"/>
                <w:sz w:val="18"/>
                <w:szCs w:val="18"/>
                <w:b w:val="1"/>
                <w:bCs w:val="1"/>
                <w:color w:val="auto"/>
              </w:rPr>
              <w:t>% Change</w:t>
            </w:r>
          </w:p>
        </w:tc>
        <w:tc>
          <w:tcPr>
            <w:tcW w:w="120" w:type="dxa"/>
            <w:vAlign w:val="bottom"/>
          </w:tcPr>
          <w:p>
            <w:pPr>
              <w:spacing w:after="0"/>
              <w:rPr>
                <w:sz w:val="14"/>
                <w:szCs w:val="14"/>
                <w:color w:val="auto"/>
              </w:rPr>
            </w:pPr>
          </w:p>
        </w:tc>
        <w:tc>
          <w:tcPr>
            <w:tcW w:w="1820" w:type="dxa"/>
            <w:vAlign w:val="bottom"/>
          </w:tcPr>
          <w:p>
            <w:pPr>
              <w:jc w:val="right"/>
              <w:ind w:right="10"/>
              <w:spacing w:after="0" w:line="170" w:lineRule="exact"/>
              <w:rPr>
                <w:sz w:val="20"/>
                <w:szCs w:val="20"/>
                <w:color w:val="auto"/>
              </w:rPr>
            </w:pPr>
            <w:r>
              <w:rPr>
                <w:rFonts w:ascii="Arial" w:cs="Arial" w:eastAsia="Arial" w:hAnsi="Arial"/>
                <w:sz w:val="18"/>
                <w:szCs w:val="18"/>
                <w:b w:val="1"/>
                <w:bCs w:val="1"/>
                <w:color w:val="auto"/>
              </w:rPr>
              <w:t>Constant-Currency</w:t>
            </w:r>
          </w:p>
        </w:tc>
        <w:tc>
          <w:tcPr>
            <w:tcW w:w="0" w:type="dxa"/>
            <w:vAlign w:val="bottom"/>
          </w:tcPr>
          <w:p>
            <w:pPr>
              <w:spacing w:after="0"/>
              <w:rPr>
                <w:sz w:val="1"/>
                <w:szCs w:val="1"/>
                <w:color w:val="auto"/>
              </w:rPr>
            </w:pPr>
          </w:p>
        </w:tc>
      </w:tr>
      <w:tr>
        <w:trPr>
          <w:trHeight w:val="241"/>
        </w:trPr>
        <w:tc>
          <w:tcPr>
            <w:tcW w:w="4540" w:type="dxa"/>
            <w:vAlign w:val="bottom"/>
            <w:vMerge w:val="restart"/>
          </w:tcPr>
          <w:p>
            <w:pPr>
              <w:spacing w:after="0"/>
              <w:rPr>
                <w:sz w:val="20"/>
                <w:szCs w:val="20"/>
                <w:color w:val="auto"/>
              </w:rPr>
            </w:pPr>
            <w:r>
              <w:rPr>
                <w:rFonts w:ascii="Arial" w:cs="Arial" w:eastAsia="Arial" w:hAnsi="Arial"/>
                <w:sz w:val="18"/>
                <w:szCs w:val="18"/>
                <w:b w:val="1"/>
                <w:bCs w:val="1"/>
                <w:color w:val="auto"/>
              </w:rPr>
              <w:t>Cardiopulmonary</w:t>
            </w:r>
          </w:p>
        </w:tc>
        <w:tc>
          <w:tcPr>
            <w:tcW w:w="1340" w:type="dxa"/>
            <w:vAlign w:val="bottom"/>
            <w:vMerge w:val="continue"/>
          </w:tcPr>
          <w:p>
            <w:pPr>
              <w:spacing w:after="0"/>
              <w:rPr>
                <w:sz w:val="20"/>
                <w:szCs w:val="20"/>
                <w:color w:val="auto"/>
              </w:rPr>
            </w:pPr>
          </w:p>
        </w:tc>
        <w:tc>
          <w:tcPr>
            <w:tcW w:w="1440" w:type="dxa"/>
            <w:vAlign w:val="bottom"/>
            <w:gridSpan w:val="2"/>
            <w:vMerge w:val="continue"/>
          </w:tcPr>
          <w:p>
            <w:pPr>
              <w:spacing w:after="0"/>
              <w:rPr>
                <w:sz w:val="20"/>
                <w:szCs w:val="20"/>
                <w:color w:val="auto"/>
              </w:rPr>
            </w:pPr>
          </w:p>
        </w:tc>
        <w:tc>
          <w:tcPr>
            <w:tcW w:w="100" w:type="dxa"/>
            <w:vAlign w:val="bottom"/>
          </w:tcPr>
          <w:p>
            <w:pPr>
              <w:spacing w:after="0"/>
              <w:rPr>
                <w:sz w:val="20"/>
                <w:szCs w:val="20"/>
                <w:color w:val="auto"/>
              </w:rPr>
            </w:pPr>
          </w:p>
        </w:tc>
        <w:tc>
          <w:tcPr>
            <w:tcW w:w="1820" w:type="dxa"/>
            <w:vAlign w:val="bottom"/>
            <w:vMerge w:val="continue"/>
          </w:tcPr>
          <w:p>
            <w:pPr>
              <w:spacing w:after="0"/>
              <w:rPr>
                <w:sz w:val="20"/>
                <w:szCs w:val="20"/>
                <w:color w:val="auto"/>
              </w:rPr>
            </w:pPr>
          </w:p>
        </w:tc>
        <w:tc>
          <w:tcPr>
            <w:tcW w:w="120" w:type="dxa"/>
            <w:vAlign w:val="bottom"/>
          </w:tcPr>
          <w:p>
            <w:pPr>
              <w:spacing w:after="0"/>
              <w:rPr>
                <w:sz w:val="20"/>
                <w:szCs w:val="20"/>
                <w:color w:val="auto"/>
              </w:rPr>
            </w:pPr>
          </w:p>
        </w:tc>
        <w:tc>
          <w:tcPr>
            <w:tcW w:w="1820" w:type="dxa"/>
            <w:vAlign w:val="bottom"/>
          </w:tcPr>
          <w:p>
            <w:pPr>
              <w:jc w:val="right"/>
              <w:ind w:right="290"/>
              <w:spacing w:after="0" w:line="241" w:lineRule="exact"/>
              <w:rPr>
                <w:sz w:val="20"/>
                <w:szCs w:val="20"/>
                <w:color w:val="auto"/>
              </w:rPr>
            </w:pPr>
            <w:r>
              <w:rPr>
                <w:rFonts w:ascii="Arial" w:cs="Arial" w:eastAsia="Arial" w:hAnsi="Arial"/>
                <w:sz w:val="18"/>
                <w:szCs w:val="18"/>
                <w:b w:val="1"/>
                <w:bCs w:val="1"/>
                <w:color w:val="auto"/>
              </w:rPr>
              <w:t xml:space="preserve">% Change </w:t>
            </w:r>
            <w:r>
              <w:rPr>
                <w:rFonts w:ascii="Arial" w:cs="Arial" w:eastAsia="Arial" w:hAnsi="Arial"/>
                <w:sz w:val="23"/>
                <w:szCs w:val="23"/>
                <w:b w:val="1"/>
                <w:bCs w:val="1"/>
                <w:color w:val="auto"/>
                <w:vertAlign w:val="superscript"/>
              </w:rPr>
              <w:t>(1)</w:t>
            </w:r>
          </w:p>
        </w:tc>
        <w:tc>
          <w:tcPr>
            <w:tcW w:w="0" w:type="dxa"/>
            <w:vAlign w:val="bottom"/>
          </w:tcPr>
          <w:p>
            <w:pPr>
              <w:spacing w:after="0"/>
              <w:rPr>
                <w:sz w:val="1"/>
                <w:szCs w:val="1"/>
                <w:color w:val="auto"/>
              </w:rPr>
            </w:pPr>
          </w:p>
        </w:tc>
      </w:tr>
      <w:tr>
        <w:trPr>
          <w:trHeight w:val="222"/>
        </w:trPr>
        <w:tc>
          <w:tcPr>
            <w:tcW w:w="4540" w:type="dxa"/>
            <w:vAlign w:val="bottom"/>
            <w:vMerge w:val="continue"/>
          </w:tcPr>
          <w:p>
            <w:pPr>
              <w:spacing w:after="0"/>
              <w:rPr>
                <w:sz w:val="19"/>
                <w:szCs w:val="19"/>
                <w:color w:val="auto"/>
              </w:rPr>
            </w:pPr>
          </w:p>
        </w:tc>
        <w:tc>
          <w:tcPr>
            <w:tcW w:w="134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134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1820" w:type="dxa"/>
            <w:vAlign w:val="bottom"/>
            <w:tcBorders>
              <w:top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1820" w:type="dxa"/>
            <w:vAlign w:val="bottom"/>
            <w:tcBorders>
              <w:top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4540" w:type="dxa"/>
            <w:vAlign w:val="bottom"/>
          </w:tcPr>
          <w:p>
            <w:pPr>
              <w:ind w:left="100"/>
              <w:spacing w:after="0"/>
              <w:rPr>
                <w:sz w:val="20"/>
                <w:szCs w:val="20"/>
                <w:color w:val="auto"/>
              </w:rPr>
            </w:pPr>
            <w:r>
              <w:rPr>
                <w:rFonts w:ascii="Arial" w:cs="Arial" w:eastAsia="Arial" w:hAnsi="Arial"/>
                <w:sz w:val="18"/>
                <w:szCs w:val="18"/>
                <w:color w:val="auto"/>
              </w:rPr>
              <w:t>US</w:t>
            </w:r>
          </w:p>
        </w:tc>
        <w:tc>
          <w:tcPr>
            <w:tcW w:w="1340" w:type="dxa"/>
            <w:vAlign w:val="bottom"/>
          </w:tcPr>
          <w:p>
            <w:pPr>
              <w:jc w:val="right"/>
              <w:spacing w:after="0"/>
              <w:rPr>
                <w:sz w:val="20"/>
                <w:szCs w:val="20"/>
                <w:color w:val="auto"/>
              </w:rPr>
            </w:pPr>
            <w:r>
              <w:rPr>
                <w:rFonts w:ascii="Arial" w:cs="Arial" w:eastAsia="Arial" w:hAnsi="Arial"/>
                <w:sz w:val="18"/>
                <w:szCs w:val="18"/>
                <w:color w:val="auto"/>
              </w:rPr>
              <w:t>$82.8</w:t>
            </w:r>
          </w:p>
        </w:tc>
        <w:tc>
          <w:tcPr>
            <w:tcW w:w="1440" w:type="dxa"/>
            <w:vAlign w:val="bottom"/>
            <w:gridSpan w:val="2"/>
          </w:tcPr>
          <w:p>
            <w:pPr>
              <w:jc w:val="right"/>
              <w:spacing w:after="0"/>
              <w:rPr>
                <w:sz w:val="20"/>
                <w:szCs w:val="20"/>
                <w:color w:val="auto"/>
              </w:rPr>
            </w:pPr>
            <w:r>
              <w:rPr>
                <w:rFonts w:ascii="Arial" w:cs="Arial" w:eastAsia="Arial" w:hAnsi="Arial"/>
                <w:sz w:val="18"/>
                <w:szCs w:val="18"/>
                <w:color w:val="auto"/>
              </w:rPr>
              <w:t>$76.0</w:t>
            </w:r>
          </w:p>
        </w:tc>
        <w:tc>
          <w:tcPr>
            <w:tcW w:w="1920" w:type="dxa"/>
            <w:vAlign w:val="bottom"/>
            <w:gridSpan w:val="2"/>
          </w:tcPr>
          <w:p>
            <w:pPr>
              <w:jc w:val="right"/>
              <w:spacing w:after="0"/>
              <w:rPr>
                <w:sz w:val="20"/>
                <w:szCs w:val="20"/>
                <w:color w:val="auto"/>
              </w:rPr>
            </w:pPr>
            <w:r>
              <w:rPr>
                <w:rFonts w:ascii="Arial" w:cs="Arial" w:eastAsia="Arial" w:hAnsi="Arial"/>
                <w:sz w:val="18"/>
                <w:szCs w:val="18"/>
                <w:color w:val="auto"/>
              </w:rPr>
              <w:t>9.0 %</w:t>
            </w:r>
          </w:p>
        </w:tc>
        <w:tc>
          <w:tcPr>
            <w:tcW w:w="1940" w:type="dxa"/>
            <w:vAlign w:val="bottom"/>
            <w:gridSpan w:val="2"/>
          </w:tcPr>
          <w:p>
            <w:pPr>
              <w:jc w:val="right"/>
              <w:spacing w:after="0"/>
              <w:rPr>
                <w:sz w:val="20"/>
                <w:szCs w:val="20"/>
                <w:color w:val="auto"/>
              </w:rPr>
            </w:pPr>
            <w:r>
              <w:rPr>
                <w:rFonts w:ascii="Arial" w:cs="Arial" w:eastAsia="Arial" w:hAnsi="Arial"/>
                <w:sz w:val="18"/>
                <w:szCs w:val="18"/>
                <w:color w:val="auto"/>
              </w:rPr>
              <w:t>9.0 %</w:t>
            </w:r>
          </w:p>
        </w:tc>
        <w:tc>
          <w:tcPr>
            <w:tcW w:w="0" w:type="dxa"/>
            <w:vAlign w:val="bottom"/>
          </w:tcPr>
          <w:p>
            <w:pPr>
              <w:spacing w:after="0"/>
              <w:rPr>
                <w:sz w:val="1"/>
                <w:szCs w:val="1"/>
                <w:color w:val="auto"/>
              </w:rPr>
            </w:pPr>
          </w:p>
        </w:tc>
      </w:tr>
      <w:tr>
        <w:trPr>
          <w:trHeight w:val="236"/>
        </w:trPr>
        <w:tc>
          <w:tcPr>
            <w:tcW w:w="4540" w:type="dxa"/>
            <w:vAlign w:val="bottom"/>
          </w:tcPr>
          <w:p>
            <w:pPr>
              <w:ind w:left="100"/>
              <w:spacing w:after="0" w:line="236" w:lineRule="exact"/>
              <w:rPr>
                <w:sz w:val="20"/>
                <w:szCs w:val="20"/>
                <w:color w:val="auto"/>
              </w:rPr>
            </w:pPr>
            <w:r>
              <w:rPr>
                <w:rFonts w:ascii="Arial" w:cs="Arial" w:eastAsia="Arial" w:hAnsi="Arial"/>
                <w:sz w:val="18"/>
                <w:szCs w:val="18"/>
                <w:color w:val="auto"/>
              </w:rPr>
              <w:t xml:space="preserve">Europe </w:t>
            </w:r>
            <w:r>
              <w:rPr>
                <w:rFonts w:ascii="Arial" w:cs="Arial" w:eastAsia="Arial" w:hAnsi="Arial"/>
                <w:sz w:val="23"/>
                <w:szCs w:val="23"/>
                <w:color w:val="auto"/>
                <w:vertAlign w:val="superscript"/>
              </w:rPr>
              <w:t>(2)</w:t>
            </w:r>
          </w:p>
        </w:tc>
        <w:tc>
          <w:tcPr>
            <w:tcW w:w="1340" w:type="dxa"/>
            <w:vAlign w:val="bottom"/>
          </w:tcPr>
          <w:p>
            <w:pPr>
              <w:jc w:val="right"/>
              <w:spacing w:after="0"/>
              <w:rPr>
                <w:sz w:val="20"/>
                <w:szCs w:val="20"/>
                <w:color w:val="auto"/>
              </w:rPr>
            </w:pPr>
            <w:r>
              <w:rPr>
                <w:rFonts w:ascii="Arial" w:cs="Arial" w:eastAsia="Arial" w:hAnsi="Arial"/>
                <w:sz w:val="18"/>
                <w:szCs w:val="18"/>
                <w:color w:val="auto"/>
              </w:rPr>
              <w:t>75.5</w:t>
            </w:r>
          </w:p>
        </w:tc>
        <w:tc>
          <w:tcPr>
            <w:tcW w:w="1440" w:type="dxa"/>
            <w:vAlign w:val="bottom"/>
            <w:gridSpan w:val="2"/>
          </w:tcPr>
          <w:p>
            <w:pPr>
              <w:jc w:val="right"/>
              <w:spacing w:after="0"/>
              <w:rPr>
                <w:sz w:val="20"/>
                <w:szCs w:val="20"/>
                <w:color w:val="auto"/>
              </w:rPr>
            </w:pPr>
            <w:r>
              <w:rPr>
                <w:rFonts w:ascii="Arial" w:cs="Arial" w:eastAsia="Arial" w:hAnsi="Arial"/>
                <w:sz w:val="18"/>
                <w:szCs w:val="18"/>
                <w:color w:val="auto"/>
              </w:rPr>
              <w:t>65.2</w:t>
            </w:r>
          </w:p>
        </w:tc>
        <w:tc>
          <w:tcPr>
            <w:tcW w:w="1920" w:type="dxa"/>
            <w:vAlign w:val="bottom"/>
            <w:gridSpan w:val="2"/>
          </w:tcPr>
          <w:p>
            <w:pPr>
              <w:jc w:val="right"/>
              <w:spacing w:after="0"/>
              <w:rPr>
                <w:sz w:val="20"/>
                <w:szCs w:val="20"/>
                <w:color w:val="auto"/>
              </w:rPr>
            </w:pPr>
            <w:r>
              <w:rPr>
                <w:rFonts w:ascii="Arial" w:cs="Arial" w:eastAsia="Arial" w:hAnsi="Arial"/>
                <w:sz w:val="18"/>
                <w:szCs w:val="18"/>
                <w:color w:val="auto"/>
              </w:rPr>
              <w:t>15.7 %</w:t>
            </w:r>
          </w:p>
        </w:tc>
        <w:tc>
          <w:tcPr>
            <w:tcW w:w="1940" w:type="dxa"/>
            <w:vAlign w:val="bottom"/>
            <w:gridSpan w:val="2"/>
          </w:tcPr>
          <w:p>
            <w:pPr>
              <w:jc w:val="right"/>
              <w:spacing w:after="0"/>
              <w:rPr>
                <w:sz w:val="20"/>
                <w:szCs w:val="20"/>
                <w:color w:val="auto"/>
              </w:rPr>
            </w:pPr>
            <w:r>
              <w:rPr>
                <w:rFonts w:ascii="Arial" w:cs="Arial" w:eastAsia="Arial" w:hAnsi="Arial"/>
                <w:sz w:val="18"/>
                <w:szCs w:val="18"/>
                <w:color w:val="auto"/>
              </w:rPr>
              <w:t>17.4 %</w:t>
            </w:r>
          </w:p>
        </w:tc>
        <w:tc>
          <w:tcPr>
            <w:tcW w:w="0" w:type="dxa"/>
            <w:vAlign w:val="bottom"/>
          </w:tcPr>
          <w:p>
            <w:pPr>
              <w:spacing w:after="0"/>
              <w:rPr>
                <w:sz w:val="1"/>
                <w:szCs w:val="1"/>
                <w:color w:val="auto"/>
              </w:rPr>
            </w:pPr>
          </w:p>
        </w:tc>
      </w:tr>
      <w:tr>
        <w:trPr>
          <w:trHeight w:val="242"/>
        </w:trPr>
        <w:tc>
          <w:tcPr>
            <w:tcW w:w="4540" w:type="dxa"/>
            <w:vAlign w:val="bottom"/>
          </w:tcPr>
          <w:p>
            <w:pPr>
              <w:ind w:left="100"/>
              <w:spacing w:after="0"/>
              <w:rPr>
                <w:sz w:val="20"/>
                <w:szCs w:val="20"/>
                <w:color w:val="auto"/>
              </w:rPr>
            </w:pPr>
            <w:r>
              <w:rPr>
                <w:rFonts w:ascii="Arial" w:cs="Arial" w:eastAsia="Arial" w:hAnsi="Arial"/>
                <w:sz w:val="18"/>
                <w:szCs w:val="18"/>
                <w:color w:val="auto"/>
              </w:rPr>
              <w:t>Rest of World</w:t>
            </w: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124.4</w:t>
            </w:r>
          </w:p>
        </w:tc>
        <w:tc>
          <w:tcPr>
            <w:tcW w:w="100" w:type="dxa"/>
            <w:vAlign w:val="bottom"/>
          </w:tcPr>
          <w:p>
            <w:pPr>
              <w:spacing w:after="0"/>
              <w:rPr>
                <w:sz w:val="21"/>
                <w:szCs w:val="21"/>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101.7</w:t>
            </w:r>
          </w:p>
        </w:tc>
        <w:tc>
          <w:tcPr>
            <w:tcW w:w="1920" w:type="dxa"/>
            <w:vAlign w:val="bottom"/>
            <w:gridSpan w:val="2"/>
          </w:tcPr>
          <w:p>
            <w:pPr>
              <w:jc w:val="right"/>
              <w:spacing w:after="0"/>
              <w:rPr>
                <w:sz w:val="20"/>
                <w:szCs w:val="20"/>
                <w:color w:val="auto"/>
              </w:rPr>
            </w:pPr>
            <w:r>
              <w:rPr>
                <w:rFonts w:ascii="Arial" w:cs="Arial" w:eastAsia="Arial" w:hAnsi="Arial"/>
                <w:sz w:val="18"/>
                <w:szCs w:val="18"/>
                <w:color w:val="auto"/>
              </w:rPr>
              <w:t>22.3 %</w:t>
            </w:r>
          </w:p>
        </w:tc>
        <w:tc>
          <w:tcPr>
            <w:tcW w:w="1940" w:type="dxa"/>
            <w:vAlign w:val="bottom"/>
            <w:gridSpan w:val="2"/>
          </w:tcPr>
          <w:p>
            <w:pPr>
              <w:jc w:val="right"/>
              <w:spacing w:after="0"/>
              <w:rPr>
                <w:sz w:val="20"/>
                <w:szCs w:val="20"/>
                <w:color w:val="auto"/>
              </w:rPr>
            </w:pPr>
            <w:r>
              <w:rPr>
                <w:rFonts w:ascii="Arial" w:cs="Arial" w:eastAsia="Arial" w:hAnsi="Arial"/>
                <w:sz w:val="18"/>
                <w:szCs w:val="18"/>
                <w:color w:val="auto"/>
              </w:rPr>
              <w:t>28.1 %</w:t>
            </w:r>
          </w:p>
        </w:tc>
        <w:tc>
          <w:tcPr>
            <w:tcW w:w="0" w:type="dxa"/>
            <w:vAlign w:val="bottom"/>
          </w:tcPr>
          <w:p>
            <w:pPr>
              <w:spacing w:after="0"/>
              <w:rPr>
                <w:sz w:val="1"/>
                <w:szCs w:val="1"/>
                <w:color w:val="auto"/>
              </w:rPr>
            </w:pPr>
          </w:p>
        </w:tc>
      </w:tr>
      <w:tr>
        <w:trPr>
          <w:trHeight w:val="223"/>
        </w:trPr>
        <w:tc>
          <w:tcPr>
            <w:tcW w:w="4540" w:type="dxa"/>
            <w:vAlign w:val="bottom"/>
          </w:tcPr>
          <w:p>
            <w:pPr>
              <w:ind w:left="200"/>
              <w:spacing w:after="0"/>
              <w:rPr>
                <w:sz w:val="20"/>
                <w:szCs w:val="20"/>
                <w:color w:val="auto"/>
              </w:rPr>
            </w:pPr>
            <w:r>
              <w:rPr>
                <w:rFonts w:ascii="Arial" w:cs="Arial" w:eastAsia="Arial" w:hAnsi="Arial"/>
                <w:sz w:val="18"/>
                <w:szCs w:val="18"/>
                <w:color w:val="auto"/>
              </w:rPr>
              <w:t>Total</w:t>
            </w:r>
          </w:p>
        </w:tc>
        <w:tc>
          <w:tcPr>
            <w:tcW w:w="1340" w:type="dxa"/>
            <w:vAlign w:val="bottom"/>
          </w:tcPr>
          <w:p>
            <w:pPr>
              <w:jc w:val="right"/>
              <w:spacing w:after="0"/>
              <w:rPr>
                <w:sz w:val="20"/>
                <w:szCs w:val="20"/>
                <w:color w:val="auto"/>
              </w:rPr>
            </w:pPr>
            <w:r>
              <w:rPr>
                <w:rFonts w:ascii="Arial" w:cs="Arial" w:eastAsia="Arial" w:hAnsi="Arial"/>
                <w:sz w:val="18"/>
                <w:szCs w:val="18"/>
                <w:color w:val="auto"/>
              </w:rPr>
              <w:t>282.7</w:t>
            </w:r>
          </w:p>
        </w:tc>
        <w:tc>
          <w:tcPr>
            <w:tcW w:w="1440" w:type="dxa"/>
            <w:vAlign w:val="bottom"/>
            <w:gridSpan w:val="2"/>
          </w:tcPr>
          <w:p>
            <w:pPr>
              <w:jc w:val="right"/>
              <w:spacing w:after="0"/>
              <w:rPr>
                <w:sz w:val="20"/>
                <w:szCs w:val="20"/>
                <w:color w:val="auto"/>
              </w:rPr>
            </w:pPr>
            <w:r>
              <w:rPr>
                <w:rFonts w:ascii="Arial" w:cs="Arial" w:eastAsia="Arial" w:hAnsi="Arial"/>
                <w:sz w:val="18"/>
                <w:szCs w:val="18"/>
                <w:color w:val="auto"/>
              </w:rPr>
              <w:t>242.9</w:t>
            </w:r>
          </w:p>
        </w:tc>
        <w:tc>
          <w:tcPr>
            <w:tcW w:w="1920" w:type="dxa"/>
            <w:vAlign w:val="bottom"/>
            <w:gridSpan w:val="2"/>
          </w:tcPr>
          <w:p>
            <w:pPr>
              <w:jc w:val="right"/>
              <w:spacing w:after="0"/>
              <w:rPr>
                <w:sz w:val="20"/>
                <w:szCs w:val="20"/>
                <w:color w:val="auto"/>
              </w:rPr>
            </w:pPr>
            <w:r>
              <w:rPr>
                <w:rFonts w:ascii="Arial" w:cs="Arial" w:eastAsia="Arial" w:hAnsi="Arial"/>
                <w:sz w:val="18"/>
                <w:szCs w:val="18"/>
                <w:color w:val="auto"/>
              </w:rPr>
              <w:t>16.4 %</w:t>
            </w:r>
          </w:p>
        </w:tc>
        <w:tc>
          <w:tcPr>
            <w:tcW w:w="1940" w:type="dxa"/>
            <w:vAlign w:val="bottom"/>
            <w:gridSpan w:val="2"/>
          </w:tcPr>
          <w:p>
            <w:pPr>
              <w:jc w:val="right"/>
              <w:spacing w:after="0"/>
              <w:rPr>
                <w:sz w:val="20"/>
                <w:szCs w:val="20"/>
                <w:color w:val="auto"/>
              </w:rPr>
            </w:pPr>
            <w:r>
              <w:rPr>
                <w:rFonts w:ascii="Arial" w:cs="Arial" w:eastAsia="Arial" w:hAnsi="Arial"/>
                <w:sz w:val="18"/>
                <w:szCs w:val="18"/>
                <w:color w:val="auto"/>
              </w:rPr>
              <w:t>19.3 %</w:t>
            </w:r>
          </w:p>
        </w:tc>
        <w:tc>
          <w:tcPr>
            <w:tcW w:w="0" w:type="dxa"/>
            <w:vAlign w:val="bottom"/>
          </w:tcPr>
          <w:p>
            <w:pPr>
              <w:spacing w:after="0"/>
              <w:rPr>
                <w:sz w:val="1"/>
                <w:szCs w:val="1"/>
                <w:color w:val="auto"/>
              </w:rPr>
            </w:pPr>
          </w:p>
        </w:tc>
      </w:tr>
      <w:tr>
        <w:trPr>
          <w:trHeight w:val="224"/>
        </w:trPr>
        <w:tc>
          <w:tcPr>
            <w:tcW w:w="4540" w:type="dxa"/>
            <w:vAlign w:val="bottom"/>
          </w:tcPr>
          <w:p>
            <w:pPr>
              <w:spacing w:after="0"/>
              <w:rPr>
                <w:sz w:val="20"/>
                <w:szCs w:val="20"/>
                <w:color w:val="auto"/>
              </w:rPr>
            </w:pPr>
            <w:r>
              <w:rPr>
                <w:rFonts w:ascii="Arial" w:cs="Arial" w:eastAsia="Arial" w:hAnsi="Arial"/>
                <w:sz w:val="18"/>
                <w:szCs w:val="18"/>
                <w:b w:val="1"/>
                <w:bCs w:val="1"/>
                <w:color w:val="auto"/>
              </w:rPr>
              <w:t>Neuromodulation</w:t>
            </w:r>
          </w:p>
        </w:tc>
        <w:tc>
          <w:tcPr>
            <w:tcW w:w="134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134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18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540" w:type="dxa"/>
            <w:vAlign w:val="bottom"/>
          </w:tcPr>
          <w:p>
            <w:pPr>
              <w:ind w:left="100"/>
              <w:spacing w:after="0"/>
              <w:rPr>
                <w:sz w:val="20"/>
                <w:szCs w:val="20"/>
                <w:color w:val="auto"/>
              </w:rPr>
            </w:pPr>
            <w:r>
              <w:rPr>
                <w:rFonts w:ascii="Arial" w:cs="Arial" w:eastAsia="Arial" w:hAnsi="Arial"/>
                <w:sz w:val="18"/>
                <w:szCs w:val="18"/>
                <w:color w:val="auto"/>
              </w:rPr>
              <w:t>US</w:t>
            </w:r>
          </w:p>
        </w:tc>
        <w:tc>
          <w:tcPr>
            <w:tcW w:w="1340" w:type="dxa"/>
            <w:vAlign w:val="bottom"/>
          </w:tcPr>
          <w:p>
            <w:pPr>
              <w:jc w:val="right"/>
              <w:spacing w:after="0"/>
              <w:rPr>
                <w:sz w:val="20"/>
                <w:szCs w:val="20"/>
                <w:color w:val="auto"/>
              </w:rPr>
            </w:pPr>
            <w:r>
              <w:rPr>
                <w:rFonts w:ascii="Arial" w:cs="Arial" w:eastAsia="Arial" w:hAnsi="Arial"/>
                <w:sz w:val="18"/>
                <w:szCs w:val="18"/>
                <w:color w:val="auto"/>
              </w:rPr>
              <w:t>198.6</w:t>
            </w:r>
          </w:p>
        </w:tc>
        <w:tc>
          <w:tcPr>
            <w:tcW w:w="1440" w:type="dxa"/>
            <w:vAlign w:val="bottom"/>
            <w:gridSpan w:val="2"/>
          </w:tcPr>
          <w:p>
            <w:pPr>
              <w:jc w:val="right"/>
              <w:spacing w:after="0"/>
              <w:rPr>
                <w:sz w:val="20"/>
                <w:szCs w:val="20"/>
                <w:color w:val="auto"/>
              </w:rPr>
            </w:pPr>
            <w:r>
              <w:rPr>
                <w:rFonts w:ascii="Arial" w:cs="Arial" w:eastAsia="Arial" w:hAnsi="Arial"/>
                <w:sz w:val="18"/>
                <w:szCs w:val="18"/>
                <w:color w:val="auto"/>
              </w:rPr>
              <w:t>178.6</w:t>
            </w:r>
          </w:p>
        </w:tc>
        <w:tc>
          <w:tcPr>
            <w:tcW w:w="1920" w:type="dxa"/>
            <w:vAlign w:val="bottom"/>
            <w:gridSpan w:val="2"/>
          </w:tcPr>
          <w:p>
            <w:pPr>
              <w:jc w:val="right"/>
              <w:spacing w:after="0"/>
              <w:rPr>
                <w:sz w:val="20"/>
                <w:szCs w:val="20"/>
                <w:color w:val="auto"/>
              </w:rPr>
            </w:pPr>
            <w:r>
              <w:rPr>
                <w:rFonts w:ascii="Arial" w:cs="Arial" w:eastAsia="Arial" w:hAnsi="Arial"/>
                <w:sz w:val="18"/>
                <w:szCs w:val="18"/>
                <w:color w:val="auto"/>
              </w:rPr>
              <w:t>11.1 %</w:t>
            </w:r>
          </w:p>
        </w:tc>
        <w:tc>
          <w:tcPr>
            <w:tcW w:w="1940" w:type="dxa"/>
            <w:vAlign w:val="bottom"/>
            <w:gridSpan w:val="2"/>
          </w:tcPr>
          <w:p>
            <w:pPr>
              <w:jc w:val="right"/>
              <w:spacing w:after="0"/>
              <w:rPr>
                <w:sz w:val="20"/>
                <w:szCs w:val="20"/>
                <w:color w:val="auto"/>
              </w:rPr>
            </w:pPr>
            <w:r>
              <w:rPr>
                <w:rFonts w:ascii="Arial" w:cs="Arial" w:eastAsia="Arial" w:hAnsi="Arial"/>
                <w:sz w:val="18"/>
                <w:szCs w:val="18"/>
                <w:color w:val="auto"/>
              </w:rPr>
              <w:t>11.1 %</w:t>
            </w:r>
          </w:p>
        </w:tc>
        <w:tc>
          <w:tcPr>
            <w:tcW w:w="0" w:type="dxa"/>
            <w:vAlign w:val="bottom"/>
          </w:tcPr>
          <w:p>
            <w:pPr>
              <w:spacing w:after="0"/>
              <w:rPr>
                <w:sz w:val="1"/>
                <w:szCs w:val="1"/>
                <w:color w:val="auto"/>
              </w:rPr>
            </w:pPr>
          </w:p>
        </w:tc>
      </w:tr>
      <w:tr>
        <w:trPr>
          <w:trHeight w:val="244"/>
        </w:trPr>
        <w:tc>
          <w:tcPr>
            <w:tcW w:w="4540" w:type="dxa"/>
            <w:vAlign w:val="bottom"/>
          </w:tcPr>
          <w:p>
            <w:pPr>
              <w:ind w:left="100"/>
              <w:spacing w:after="0" w:line="244" w:lineRule="exact"/>
              <w:rPr>
                <w:sz w:val="20"/>
                <w:szCs w:val="20"/>
                <w:color w:val="auto"/>
              </w:rPr>
            </w:pPr>
            <w:r>
              <w:rPr>
                <w:rFonts w:ascii="Arial" w:cs="Arial" w:eastAsia="Arial" w:hAnsi="Arial"/>
                <w:sz w:val="18"/>
                <w:szCs w:val="18"/>
                <w:color w:val="auto"/>
              </w:rPr>
              <w:t xml:space="preserve">Europe </w:t>
            </w:r>
            <w:r>
              <w:rPr>
                <w:rFonts w:ascii="Arial" w:cs="Arial" w:eastAsia="Arial" w:hAnsi="Arial"/>
                <w:sz w:val="23"/>
                <w:szCs w:val="23"/>
                <w:color w:val="auto"/>
                <w:vertAlign w:val="superscript"/>
              </w:rPr>
              <w:t>(2)</w:t>
            </w:r>
          </w:p>
        </w:tc>
        <w:tc>
          <w:tcPr>
            <w:tcW w:w="1340" w:type="dxa"/>
            <w:vAlign w:val="bottom"/>
          </w:tcPr>
          <w:p>
            <w:pPr>
              <w:jc w:val="right"/>
              <w:spacing w:after="0"/>
              <w:rPr>
                <w:sz w:val="20"/>
                <w:szCs w:val="20"/>
                <w:color w:val="auto"/>
              </w:rPr>
            </w:pPr>
            <w:r>
              <w:rPr>
                <w:rFonts w:ascii="Arial" w:cs="Arial" w:eastAsia="Arial" w:hAnsi="Arial"/>
                <w:sz w:val="18"/>
                <w:szCs w:val="18"/>
                <w:color w:val="auto"/>
              </w:rPr>
              <w:t>28.4</w:t>
            </w:r>
          </w:p>
        </w:tc>
        <w:tc>
          <w:tcPr>
            <w:tcW w:w="1440" w:type="dxa"/>
            <w:vAlign w:val="bottom"/>
            <w:gridSpan w:val="2"/>
          </w:tcPr>
          <w:p>
            <w:pPr>
              <w:jc w:val="right"/>
              <w:spacing w:after="0"/>
              <w:rPr>
                <w:sz w:val="20"/>
                <w:szCs w:val="20"/>
                <w:color w:val="auto"/>
              </w:rPr>
            </w:pPr>
            <w:r>
              <w:rPr>
                <w:rFonts w:ascii="Arial" w:cs="Arial" w:eastAsia="Arial" w:hAnsi="Arial"/>
                <w:sz w:val="18"/>
                <w:szCs w:val="18"/>
                <w:color w:val="auto"/>
              </w:rPr>
              <w:t>26.2</w:t>
            </w:r>
          </w:p>
        </w:tc>
        <w:tc>
          <w:tcPr>
            <w:tcW w:w="1920" w:type="dxa"/>
            <w:vAlign w:val="bottom"/>
            <w:gridSpan w:val="2"/>
          </w:tcPr>
          <w:p>
            <w:pPr>
              <w:jc w:val="right"/>
              <w:spacing w:after="0"/>
              <w:rPr>
                <w:sz w:val="20"/>
                <w:szCs w:val="20"/>
                <w:color w:val="auto"/>
              </w:rPr>
            </w:pPr>
            <w:r>
              <w:rPr>
                <w:rFonts w:ascii="Arial" w:cs="Arial" w:eastAsia="Arial" w:hAnsi="Arial"/>
                <w:sz w:val="18"/>
                <w:szCs w:val="18"/>
                <w:color w:val="auto"/>
              </w:rPr>
              <w:t>8.6 %</w:t>
            </w:r>
          </w:p>
        </w:tc>
        <w:tc>
          <w:tcPr>
            <w:tcW w:w="1940" w:type="dxa"/>
            <w:vAlign w:val="bottom"/>
            <w:gridSpan w:val="2"/>
          </w:tcPr>
          <w:p>
            <w:pPr>
              <w:jc w:val="right"/>
              <w:spacing w:after="0"/>
              <w:rPr>
                <w:sz w:val="20"/>
                <w:szCs w:val="20"/>
                <w:color w:val="auto"/>
              </w:rPr>
            </w:pPr>
            <w:r>
              <w:rPr>
                <w:rFonts w:ascii="Arial" w:cs="Arial" w:eastAsia="Arial" w:hAnsi="Arial"/>
                <w:sz w:val="18"/>
                <w:szCs w:val="18"/>
                <w:color w:val="auto"/>
              </w:rPr>
              <w:t>12.1 %</w:t>
            </w:r>
          </w:p>
        </w:tc>
        <w:tc>
          <w:tcPr>
            <w:tcW w:w="0" w:type="dxa"/>
            <w:vAlign w:val="bottom"/>
          </w:tcPr>
          <w:p>
            <w:pPr>
              <w:spacing w:after="0"/>
              <w:rPr>
                <w:sz w:val="1"/>
                <w:szCs w:val="1"/>
                <w:color w:val="auto"/>
              </w:rPr>
            </w:pPr>
          </w:p>
        </w:tc>
      </w:tr>
      <w:tr>
        <w:trPr>
          <w:trHeight w:val="229"/>
        </w:trPr>
        <w:tc>
          <w:tcPr>
            <w:tcW w:w="4540" w:type="dxa"/>
            <w:vAlign w:val="bottom"/>
          </w:tcPr>
          <w:p>
            <w:pPr>
              <w:ind w:left="100"/>
              <w:spacing w:after="0"/>
              <w:rPr>
                <w:sz w:val="20"/>
                <w:szCs w:val="20"/>
                <w:color w:val="auto"/>
              </w:rPr>
            </w:pPr>
            <w:r>
              <w:rPr>
                <w:rFonts w:ascii="Arial" w:cs="Arial" w:eastAsia="Arial" w:hAnsi="Arial"/>
                <w:sz w:val="18"/>
                <w:szCs w:val="18"/>
                <w:color w:val="auto"/>
              </w:rPr>
              <w:t>Rest of World</w:t>
            </w: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26.9</w:t>
            </w:r>
          </w:p>
        </w:tc>
        <w:tc>
          <w:tcPr>
            <w:tcW w:w="100" w:type="dxa"/>
            <w:vAlign w:val="bottom"/>
          </w:tcPr>
          <w:p>
            <w:pPr>
              <w:spacing w:after="0"/>
              <w:rPr>
                <w:sz w:val="19"/>
                <w:szCs w:val="19"/>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23.2</w:t>
            </w:r>
          </w:p>
        </w:tc>
        <w:tc>
          <w:tcPr>
            <w:tcW w:w="1920" w:type="dxa"/>
            <w:vAlign w:val="bottom"/>
            <w:gridSpan w:val="2"/>
          </w:tcPr>
          <w:p>
            <w:pPr>
              <w:jc w:val="right"/>
              <w:spacing w:after="0"/>
              <w:rPr>
                <w:sz w:val="20"/>
                <w:szCs w:val="20"/>
                <w:color w:val="auto"/>
              </w:rPr>
            </w:pPr>
            <w:r>
              <w:rPr>
                <w:rFonts w:ascii="Arial" w:cs="Arial" w:eastAsia="Arial" w:hAnsi="Arial"/>
                <w:sz w:val="18"/>
                <w:szCs w:val="18"/>
                <w:color w:val="auto"/>
              </w:rPr>
              <w:t>16.1 %</w:t>
            </w:r>
          </w:p>
        </w:tc>
        <w:tc>
          <w:tcPr>
            <w:tcW w:w="1940" w:type="dxa"/>
            <w:vAlign w:val="bottom"/>
            <w:gridSpan w:val="2"/>
          </w:tcPr>
          <w:p>
            <w:pPr>
              <w:jc w:val="right"/>
              <w:spacing w:after="0"/>
              <w:rPr>
                <w:sz w:val="20"/>
                <w:szCs w:val="20"/>
                <w:color w:val="auto"/>
              </w:rPr>
            </w:pPr>
            <w:r>
              <w:rPr>
                <w:rFonts w:ascii="Arial" w:cs="Arial" w:eastAsia="Arial" w:hAnsi="Arial"/>
                <w:sz w:val="18"/>
                <w:szCs w:val="18"/>
                <w:color w:val="auto"/>
              </w:rPr>
              <w:t>21.5 %</w:t>
            </w:r>
          </w:p>
        </w:tc>
        <w:tc>
          <w:tcPr>
            <w:tcW w:w="0" w:type="dxa"/>
            <w:vAlign w:val="bottom"/>
          </w:tcPr>
          <w:p>
            <w:pPr>
              <w:spacing w:after="0"/>
              <w:rPr>
                <w:sz w:val="1"/>
                <w:szCs w:val="1"/>
                <w:color w:val="auto"/>
              </w:rPr>
            </w:pPr>
          </w:p>
        </w:tc>
      </w:tr>
      <w:tr>
        <w:trPr>
          <w:trHeight w:val="223"/>
        </w:trPr>
        <w:tc>
          <w:tcPr>
            <w:tcW w:w="4540" w:type="dxa"/>
            <w:vAlign w:val="bottom"/>
          </w:tcPr>
          <w:p>
            <w:pPr>
              <w:ind w:left="200"/>
              <w:spacing w:after="0"/>
              <w:rPr>
                <w:sz w:val="20"/>
                <w:szCs w:val="20"/>
                <w:color w:val="auto"/>
              </w:rPr>
            </w:pPr>
            <w:r>
              <w:rPr>
                <w:rFonts w:ascii="Arial" w:cs="Arial" w:eastAsia="Arial" w:hAnsi="Arial"/>
                <w:sz w:val="18"/>
                <w:szCs w:val="18"/>
                <w:color w:val="auto"/>
              </w:rPr>
              <w:t>Total</w:t>
            </w:r>
          </w:p>
        </w:tc>
        <w:tc>
          <w:tcPr>
            <w:tcW w:w="1340" w:type="dxa"/>
            <w:vAlign w:val="bottom"/>
          </w:tcPr>
          <w:p>
            <w:pPr>
              <w:jc w:val="right"/>
              <w:spacing w:after="0"/>
              <w:rPr>
                <w:sz w:val="20"/>
                <w:szCs w:val="20"/>
                <w:color w:val="auto"/>
              </w:rPr>
            </w:pPr>
            <w:r>
              <w:rPr>
                <w:rFonts w:ascii="Arial" w:cs="Arial" w:eastAsia="Arial" w:hAnsi="Arial"/>
                <w:sz w:val="18"/>
                <w:szCs w:val="18"/>
                <w:color w:val="auto"/>
              </w:rPr>
              <w:t>253.9</w:t>
            </w:r>
          </w:p>
        </w:tc>
        <w:tc>
          <w:tcPr>
            <w:tcW w:w="1440" w:type="dxa"/>
            <w:vAlign w:val="bottom"/>
            <w:gridSpan w:val="2"/>
          </w:tcPr>
          <w:p>
            <w:pPr>
              <w:jc w:val="right"/>
              <w:spacing w:after="0"/>
              <w:rPr>
                <w:sz w:val="20"/>
                <w:szCs w:val="20"/>
                <w:color w:val="auto"/>
              </w:rPr>
            </w:pPr>
            <w:r>
              <w:rPr>
                <w:rFonts w:ascii="Arial" w:cs="Arial" w:eastAsia="Arial" w:hAnsi="Arial"/>
                <w:sz w:val="18"/>
                <w:szCs w:val="18"/>
                <w:color w:val="auto"/>
              </w:rPr>
              <w:t>228.0</w:t>
            </w:r>
          </w:p>
        </w:tc>
        <w:tc>
          <w:tcPr>
            <w:tcW w:w="1920" w:type="dxa"/>
            <w:vAlign w:val="bottom"/>
            <w:gridSpan w:val="2"/>
          </w:tcPr>
          <w:p>
            <w:pPr>
              <w:jc w:val="right"/>
              <w:spacing w:after="0"/>
              <w:rPr>
                <w:sz w:val="20"/>
                <w:szCs w:val="20"/>
                <w:color w:val="auto"/>
              </w:rPr>
            </w:pPr>
            <w:r>
              <w:rPr>
                <w:rFonts w:ascii="Arial" w:cs="Arial" w:eastAsia="Arial" w:hAnsi="Arial"/>
                <w:sz w:val="18"/>
                <w:szCs w:val="18"/>
                <w:color w:val="auto"/>
              </w:rPr>
              <w:t>11.4 %</w:t>
            </w:r>
          </w:p>
        </w:tc>
        <w:tc>
          <w:tcPr>
            <w:tcW w:w="1940" w:type="dxa"/>
            <w:vAlign w:val="bottom"/>
            <w:gridSpan w:val="2"/>
          </w:tcPr>
          <w:p>
            <w:pPr>
              <w:jc w:val="right"/>
              <w:spacing w:after="0"/>
              <w:rPr>
                <w:sz w:val="20"/>
                <w:szCs w:val="20"/>
                <w:color w:val="auto"/>
              </w:rPr>
            </w:pPr>
            <w:r>
              <w:rPr>
                <w:rFonts w:ascii="Arial" w:cs="Arial" w:eastAsia="Arial" w:hAnsi="Arial"/>
                <w:sz w:val="18"/>
                <w:szCs w:val="18"/>
                <w:color w:val="auto"/>
              </w:rPr>
              <w:t>12.3 %</w:t>
            </w:r>
          </w:p>
        </w:tc>
        <w:tc>
          <w:tcPr>
            <w:tcW w:w="0" w:type="dxa"/>
            <w:vAlign w:val="bottom"/>
          </w:tcPr>
          <w:p>
            <w:pPr>
              <w:spacing w:after="0"/>
              <w:rPr>
                <w:sz w:val="1"/>
                <w:szCs w:val="1"/>
                <w:color w:val="auto"/>
              </w:rPr>
            </w:pPr>
          </w:p>
        </w:tc>
      </w:tr>
      <w:tr>
        <w:trPr>
          <w:trHeight w:val="224"/>
        </w:trPr>
        <w:tc>
          <w:tcPr>
            <w:tcW w:w="4540" w:type="dxa"/>
            <w:vAlign w:val="bottom"/>
          </w:tcPr>
          <w:p>
            <w:pPr>
              <w:spacing w:after="0"/>
              <w:rPr>
                <w:sz w:val="20"/>
                <w:szCs w:val="20"/>
                <w:color w:val="auto"/>
              </w:rPr>
            </w:pPr>
            <w:r>
              <w:rPr>
                <w:rFonts w:ascii="Arial" w:cs="Arial" w:eastAsia="Arial" w:hAnsi="Arial"/>
                <w:sz w:val="18"/>
                <w:szCs w:val="18"/>
                <w:b w:val="1"/>
                <w:bCs w:val="1"/>
                <w:color w:val="auto"/>
              </w:rPr>
              <w:t>Advanced Circulatory Support</w:t>
            </w:r>
          </w:p>
        </w:tc>
        <w:tc>
          <w:tcPr>
            <w:tcW w:w="134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134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18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540" w:type="dxa"/>
            <w:vAlign w:val="bottom"/>
          </w:tcPr>
          <w:p>
            <w:pPr>
              <w:ind w:left="100"/>
              <w:spacing w:after="0"/>
              <w:rPr>
                <w:sz w:val="20"/>
                <w:szCs w:val="20"/>
                <w:color w:val="auto"/>
              </w:rPr>
            </w:pPr>
            <w:r>
              <w:rPr>
                <w:rFonts w:ascii="Arial" w:cs="Arial" w:eastAsia="Arial" w:hAnsi="Arial"/>
                <w:sz w:val="18"/>
                <w:szCs w:val="18"/>
                <w:color w:val="auto"/>
              </w:rPr>
              <w:t>US</w:t>
            </w:r>
          </w:p>
        </w:tc>
        <w:tc>
          <w:tcPr>
            <w:tcW w:w="1340" w:type="dxa"/>
            <w:vAlign w:val="bottom"/>
          </w:tcPr>
          <w:p>
            <w:pPr>
              <w:jc w:val="right"/>
              <w:spacing w:after="0"/>
              <w:rPr>
                <w:sz w:val="20"/>
                <w:szCs w:val="20"/>
                <w:color w:val="auto"/>
              </w:rPr>
            </w:pPr>
            <w:r>
              <w:rPr>
                <w:rFonts w:ascii="Arial" w:cs="Arial" w:eastAsia="Arial" w:hAnsi="Arial"/>
                <w:sz w:val="18"/>
                <w:szCs w:val="18"/>
                <w:color w:val="auto"/>
              </w:rPr>
              <w:t>18.9</w:t>
            </w:r>
          </w:p>
        </w:tc>
        <w:tc>
          <w:tcPr>
            <w:tcW w:w="1440" w:type="dxa"/>
            <w:vAlign w:val="bottom"/>
            <w:gridSpan w:val="2"/>
          </w:tcPr>
          <w:p>
            <w:pPr>
              <w:jc w:val="right"/>
              <w:spacing w:after="0"/>
              <w:rPr>
                <w:sz w:val="20"/>
                <w:szCs w:val="20"/>
                <w:color w:val="auto"/>
              </w:rPr>
            </w:pPr>
            <w:r>
              <w:rPr>
                <w:rFonts w:ascii="Arial" w:cs="Arial" w:eastAsia="Arial" w:hAnsi="Arial"/>
                <w:sz w:val="18"/>
                <w:szCs w:val="18"/>
                <w:color w:val="auto"/>
              </w:rPr>
              <w:t>19.8</w:t>
            </w:r>
          </w:p>
        </w:tc>
        <w:tc>
          <w:tcPr>
            <w:tcW w:w="1920" w:type="dxa"/>
            <w:vAlign w:val="bottom"/>
            <w:gridSpan w:val="2"/>
          </w:tcPr>
          <w:p>
            <w:pPr>
              <w:jc w:val="right"/>
              <w:spacing w:after="0"/>
              <w:rPr>
                <w:sz w:val="20"/>
                <w:szCs w:val="20"/>
                <w:color w:val="auto"/>
              </w:rPr>
            </w:pPr>
            <w:r>
              <w:rPr>
                <w:rFonts w:ascii="Arial" w:cs="Arial" w:eastAsia="Arial" w:hAnsi="Arial"/>
                <w:sz w:val="18"/>
                <w:szCs w:val="18"/>
                <w:color w:val="auto"/>
              </w:rPr>
              <w:t>(4.5)%</w:t>
            </w:r>
          </w:p>
        </w:tc>
        <w:tc>
          <w:tcPr>
            <w:tcW w:w="1940" w:type="dxa"/>
            <w:vAlign w:val="bottom"/>
            <w:gridSpan w:val="2"/>
          </w:tcPr>
          <w:p>
            <w:pPr>
              <w:jc w:val="right"/>
              <w:spacing w:after="0"/>
              <w:rPr>
                <w:sz w:val="20"/>
                <w:szCs w:val="20"/>
                <w:color w:val="auto"/>
              </w:rPr>
            </w:pPr>
            <w:r>
              <w:rPr>
                <w:rFonts w:ascii="Arial" w:cs="Arial" w:eastAsia="Arial" w:hAnsi="Arial"/>
                <w:sz w:val="18"/>
                <w:szCs w:val="18"/>
                <w:color w:val="auto"/>
              </w:rPr>
              <w:t>(4.5)%</w:t>
            </w:r>
          </w:p>
        </w:tc>
        <w:tc>
          <w:tcPr>
            <w:tcW w:w="0" w:type="dxa"/>
            <w:vAlign w:val="bottom"/>
          </w:tcPr>
          <w:p>
            <w:pPr>
              <w:spacing w:after="0"/>
              <w:rPr>
                <w:sz w:val="1"/>
                <w:szCs w:val="1"/>
                <w:color w:val="auto"/>
              </w:rPr>
            </w:pPr>
          </w:p>
        </w:tc>
      </w:tr>
      <w:tr>
        <w:trPr>
          <w:trHeight w:val="244"/>
        </w:trPr>
        <w:tc>
          <w:tcPr>
            <w:tcW w:w="4540" w:type="dxa"/>
            <w:vAlign w:val="bottom"/>
          </w:tcPr>
          <w:p>
            <w:pPr>
              <w:ind w:left="100"/>
              <w:spacing w:after="0" w:line="244" w:lineRule="exact"/>
              <w:rPr>
                <w:sz w:val="20"/>
                <w:szCs w:val="20"/>
                <w:color w:val="auto"/>
              </w:rPr>
            </w:pPr>
            <w:r>
              <w:rPr>
                <w:rFonts w:ascii="Arial" w:cs="Arial" w:eastAsia="Arial" w:hAnsi="Arial"/>
                <w:sz w:val="18"/>
                <w:szCs w:val="18"/>
                <w:color w:val="auto"/>
              </w:rPr>
              <w:t xml:space="preserve">Europe </w:t>
            </w:r>
            <w:r>
              <w:rPr>
                <w:rFonts w:ascii="Arial" w:cs="Arial" w:eastAsia="Arial" w:hAnsi="Arial"/>
                <w:sz w:val="23"/>
                <w:szCs w:val="23"/>
                <w:color w:val="auto"/>
                <w:vertAlign w:val="superscript"/>
              </w:rPr>
              <w:t>(2)</w:t>
            </w:r>
          </w:p>
        </w:tc>
        <w:tc>
          <w:tcPr>
            <w:tcW w:w="1340" w:type="dxa"/>
            <w:vAlign w:val="bottom"/>
          </w:tcPr>
          <w:p>
            <w:pPr>
              <w:jc w:val="right"/>
              <w:spacing w:after="0"/>
              <w:rPr>
                <w:sz w:val="20"/>
                <w:szCs w:val="20"/>
                <w:color w:val="auto"/>
              </w:rPr>
            </w:pPr>
            <w:r>
              <w:rPr>
                <w:rFonts w:ascii="Arial" w:cs="Arial" w:eastAsia="Arial" w:hAnsi="Arial"/>
                <w:sz w:val="18"/>
                <w:szCs w:val="18"/>
                <w:color w:val="auto"/>
              </w:rPr>
              <w:t>0.2</w:t>
            </w:r>
          </w:p>
        </w:tc>
        <w:tc>
          <w:tcPr>
            <w:tcW w:w="1440" w:type="dxa"/>
            <w:vAlign w:val="bottom"/>
            <w:gridSpan w:val="2"/>
          </w:tcPr>
          <w:p>
            <w:pPr>
              <w:jc w:val="right"/>
              <w:spacing w:after="0"/>
              <w:rPr>
                <w:sz w:val="20"/>
                <w:szCs w:val="20"/>
                <w:color w:val="auto"/>
              </w:rPr>
            </w:pPr>
            <w:r>
              <w:rPr>
                <w:rFonts w:ascii="Arial" w:cs="Arial" w:eastAsia="Arial" w:hAnsi="Arial"/>
                <w:sz w:val="18"/>
                <w:szCs w:val="18"/>
                <w:color w:val="auto"/>
              </w:rPr>
              <w:t>1.1</w:t>
            </w:r>
          </w:p>
        </w:tc>
        <w:tc>
          <w:tcPr>
            <w:tcW w:w="100" w:type="dxa"/>
            <w:vAlign w:val="bottom"/>
          </w:tcPr>
          <w:p>
            <w:pPr>
              <w:spacing w:after="0"/>
              <w:rPr>
                <w:sz w:val="21"/>
                <w:szCs w:val="21"/>
                <w:color w:val="auto"/>
              </w:rPr>
            </w:pPr>
          </w:p>
        </w:tc>
        <w:tc>
          <w:tcPr>
            <w:tcW w:w="1820" w:type="dxa"/>
            <w:vAlign w:val="bottom"/>
          </w:tcPr>
          <w:p>
            <w:pPr>
              <w:jc w:val="right"/>
              <w:spacing w:after="0"/>
              <w:rPr>
                <w:sz w:val="20"/>
                <w:szCs w:val="20"/>
                <w:color w:val="auto"/>
              </w:rPr>
            </w:pPr>
            <w:r>
              <w:rPr>
                <w:rFonts w:ascii="Arial" w:cs="Arial" w:eastAsia="Arial" w:hAnsi="Arial"/>
                <w:sz w:val="18"/>
                <w:szCs w:val="18"/>
                <w:color w:val="auto"/>
              </w:rPr>
              <w:t>NM</w:t>
            </w:r>
          </w:p>
        </w:tc>
        <w:tc>
          <w:tcPr>
            <w:tcW w:w="120" w:type="dxa"/>
            <w:vAlign w:val="bottom"/>
          </w:tcPr>
          <w:p>
            <w:pPr>
              <w:spacing w:after="0"/>
              <w:rPr>
                <w:sz w:val="21"/>
                <w:szCs w:val="21"/>
                <w:color w:val="auto"/>
              </w:rPr>
            </w:pPr>
          </w:p>
        </w:tc>
        <w:tc>
          <w:tcPr>
            <w:tcW w:w="1820" w:type="dxa"/>
            <w:vAlign w:val="bottom"/>
          </w:tcPr>
          <w:p>
            <w:pPr>
              <w:jc w:val="right"/>
              <w:spacing w:after="0"/>
              <w:rPr>
                <w:sz w:val="20"/>
                <w:szCs w:val="20"/>
                <w:color w:val="auto"/>
              </w:rPr>
            </w:pPr>
            <w:r>
              <w:rPr>
                <w:rFonts w:ascii="Arial" w:cs="Arial" w:eastAsia="Arial" w:hAnsi="Arial"/>
                <w:sz w:val="18"/>
                <w:szCs w:val="18"/>
                <w:color w:val="auto"/>
              </w:rPr>
              <w:t>NM</w:t>
            </w:r>
          </w:p>
        </w:tc>
        <w:tc>
          <w:tcPr>
            <w:tcW w:w="0" w:type="dxa"/>
            <w:vAlign w:val="bottom"/>
          </w:tcPr>
          <w:p>
            <w:pPr>
              <w:spacing w:after="0"/>
              <w:rPr>
                <w:sz w:val="1"/>
                <w:szCs w:val="1"/>
                <w:color w:val="auto"/>
              </w:rPr>
            </w:pPr>
          </w:p>
        </w:tc>
      </w:tr>
      <w:tr>
        <w:trPr>
          <w:trHeight w:val="229"/>
        </w:trPr>
        <w:tc>
          <w:tcPr>
            <w:tcW w:w="4540" w:type="dxa"/>
            <w:vAlign w:val="bottom"/>
          </w:tcPr>
          <w:p>
            <w:pPr>
              <w:ind w:left="100"/>
              <w:spacing w:after="0"/>
              <w:rPr>
                <w:sz w:val="20"/>
                <w:szCs w:val="20"/>
                <w:color w:val="auto"/>
              </w:rPr>
            </w:pPr>
            <w:r>
              <w:rPr>
                <w:rFonts w:ascii="Arial" w:cs="Arial" w:eastAsia="Arial" w:hAnsi="Arial"/>
                <w:sz w:val="18"/>
                <w:szCs w:val="18"/>
                <w:color w:val="auto"/>
              </w:rPr>
              <w:t>Rest of World</w:t>
            </w: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0.2</w:t>
            </w:r>
          </w:p>
        </w:tc>
        <w:tc>
          <w:tcPr>
            <w:tcW w:w="100" w:type="dxa"/>
            <w:vAlign w:val="bottom"/>
          </w:tcPr>
          <w:p>
            <w:pPr>
              <w:spacing w:after="0"/>
              <w:rPr>
                <w:sz w:val="19"/>
                <w:szCs w:val="19"/>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0.2</w:t>
            </w:r>
          </w:p>
        </w:tc>
        <w:tc>
          <w:tcPr>
            <w:tcW w:w="100" w:type="dxa"/>
            <w:vAlign w:val="bottom"/>
          </w:tcPr>
          <w:p>
            <w:pPr>
              <w:spacing w:after="0"/>
              <w:rPr>
                <w:sz w:val="19"/>
                <w:szCs w:val="19"/>
                <w:color w:val="auto"/>
              </w:rPr>
            </w:pPr>
          </w:p>
        </w:tc>
        <w:tc>
          <w:tcPr>
            <w:tcW w:w="1820" w:type="dxa"/>
            <w:vAlign w:val="bottom"/>
          </w:tcPr>
          <w:p>
            <w:pPr>
              <w:jc w:val="right"/>
              <w:spacing w:after="0"/>
              <w:rPr>
                <w:sz w:val="20"/>
                <w:szCs w:val="20"/>
                <w:color w:val="auto"/>
              </w:rPr>
            </w:pPr>
            <w:r>
              <w:rPr>
                <w:rFonts w:ascii="Arial" w:cs="Arial" w:eastAsia="Arial" w:hAnsi="Arial"/>
                <w:sz w:val="18"/>
                <w:szCs w:val="18"/>
                <w:color w:val="auto"/>
              </w:rPr>
              <w:t>NM</w:t>
            </w:r>
          </w:p>
        </w:tc>
        <w:tc>
          <w:tcPr>
            <w:tcW w:w="120" w:type="dxa"/>
            <w:vAlign w:val="bottom"/>
          </w:tcPr>
          <w:p>
            <w:pPr>
              <w:spacing w:after="0"/>
              <w:rPr>
                <w:sz w:val="19"/>
                <w:szCs w:val="19"/>
                <w:color w:val="auto"/>
              </w:rPr>
            </w:pPr>
          </w:p>
        </w:tc>
        <w:tc>
          <w:tcPr>
            <w:tcW w:w="1820" w:type="dxa"/>
            <w:vAlign w:val="bottom"/>
          </w:tcPr>
          <w:p>
            <w:pPr>
              <w:jc w:val="right"/>
              <w:spacing w:after="0"/>
              <w:rPr>
                <w:sz w:val="20"/>
                <w:szCs w:val="20"/>
                <w:color w:val="auto"/>
              </w:rPr>
            </w:pPr>
            <w:r>
              <w:rPr>
                <w:rFonts w:ascii="Arial" w:cs="Arial" w:eastAsia="Arial" w:hAnsi="Arial"/>
                <w:sz w:val="18"/>
                <w:szCs w:val="18"/>
                <w:color w:val="auto"/>
              </w:rPr>
              <w:t>NM</w:t>
            </w:r>
          </w:p>
        </w:tc>
        <w:tc>
          <w:tcPr>
            <w:tcW w:w="0" w:type="dxa"/>
            <w:vAlign w:val="bottom"/>
          </w:tcPr>
          <w:p>
            <w:pPr>
              <w:spacing w:after="0"/>
              <w:rPr>
                <w:sz w:val="1"/>
                <w:szCs w:val="1"/>
                <w:color w:val="auto"/>
              </w:rPr>
            </w:pPr>
          </w:p>
        </w:tc>
      </w:tr>
      <w:tr>
        <w:trPr>
          <w:trHeight w:val="223"/>
        </w:trPr>
        <w:tc>
          <w:tcPr>
            <w:tcW w:w="4540" w:type="dxa"/>
            <w:vAlign w:val="bottom"/>
          </w:tcPr>
          <w:p>
            <w:pPr>
              <w:ind w:left="200"/>
              <w:spacing w:after="0"/>
              <w:rPr>
                <w:sz w:val="20"/>
                <w:szCs w:val="20"/>
                <w:color w:val="auto"/>
              </w:rPr>
            </w:pPr>
            <w:r>
              <w:rPr>
                <w:rFonts w:ascii="Arial" w:cs="Arial" w:eastAsia="Arial" w:hAnsi="Arial"/>
                <w:sz w:val="18"/>
                <w:szCs w:val="18"/>
                <w:color w:val="auto"/>
              </w:rPr>
              <w:t>Total</w:t>
            </w:r>
          </w:p>
        </w:tc>
        <w:tc>
          <w:tcPr>
            <w:tcW w:w="1340" w:type="dxa"/>
            <w:vAlign w:val="bottom"/>
          </w:tcPr>
          <w:p>
            <w:pPr>
              <w:jc w:val="right"/>
              <w:spacing w:after="0"/>
              <w:rPr>
                <w:sz w:val="20"/>
                <w:szCs w:val="20"/>
                <w:color w:val="auto"/>
              </w:rPr>
            </w:pPr>
            <w:r>
              <w:rPr>
                <w:rFonts w:ascii="Arial" w:cs="Arial" w:eastAsia="Arial" w:hAnsi="Arial"/>
                <w:sz w:val="18"/>
                <w:szCs w:val="18"/>
                <w:color w:val="auto"/>
              </w:rPr>
              <w:t>19.3</w:t>
            </w:r>
          </w:p>
        </w:tc>
        <w:tc>
          <w:tcPr>
            <w:tcW w:w="1440" w:type="dxa"/>
            <w:vAlign w:val="bottom"/>
            <w:gridSpan w:val="2"/>
          </w:tcPr>
          <w:p>
            <w:pPr>
              <w:jc w:val="right"/>
              <w:spacing w:after="0"/>
              <w:rPr>
                <w:sz w:val="20"/>
                <w:szCs w:val="20"/>
                <w:color w:val="auto"/>
              </w:rPr>
            </w:pPr>
            <w:r>
              <w:rPr>
                <w:rFonts w:ascii="Arial" w:cs="Arial" w:eastAsia="Arial" w:hAnsi="Arial"/>
                <w:sz w:val="18"/>
                <w:szCs w:val="18"/>
                <w:color w:val="auto"/>
              </w:rPr>
              <w:t>21.0</w:t>
            </w:r>
          </w:p>
        </w:tc>
        <w:tc>
          <w:tcPr>
            <w:tcW w:w="1920" w:type="dxa"/>
            <w:vAlign w:val="bottom"/>
            <w:gridSpan w:val="2"/>
          </w:tcPr>
          <w:p>
            <w:pPr>
              <w:jc w:val="right"/>
              <w:spacing w:after="0"/>
              <w:rPr>
                <w:sz w:val="20"/>
                <w:szCs w:val="20"/>
                <w:color w:val="auto"/>
              </w:rPr>
            </w:pPr>
            <w:r>
              <w:rPr>
                <w:rFonts w:ascii="Arial" w:cs="Arial" w:eastAsia="Arial" w:hAnsi="Arial"/>
                <w:sz w:val="18"/>
                <w:szCs w:val="18"/>
                <w:color w:val="auto"/>
              </w:rPr>
              <w:t>(8.4)%</w:t>
            </w:r>
          </w:p>
        </w:tc>
        <w:tc>
          <w:tcPr>
            <w:tcW w:w="1940" w:type="dxa"/>
            <w:vAlign w:val="bottom"/>
            <w:gridSpan w:val="2"/>
          </w:tcPr>
          <w:p>
            <w:pPr>
              <w:jc w:val="right"/>
              <w:spacing w:after="0"/>
              <w:rPr>
                <w:sz w:val="20"/>
                <w:szCs w:val="20"/>
                <w:color w:val="auto"/>
              </w:rPr>
            </w:pPr>
            <w:r>
              <w:rPr>
                <w:rFonts w:ascii="Arial" w:cs="Arial" w:eastAsia="Arial" w:hAnsi="Arial"/>
                <w:sz w:val="18"/>
                <w:szCs w:val="18"/>
                <w:color w:val="auto"/>
              </w:rPr>
              <w:t>(8.4)%</w:t>
            </w:r>
          </w:p>
        </w:tc>
        <w:tc>
          <w:tcPr>
            <w:tcW w:w="0" w:type="dxa"/>
            <w:vAlign w:val="bottom"/>
          </w:tcPr>
          <w:p>
            <w:pPr>
              <w:spacing w:after="0"/>
              <w:rPr>
                <w:sz w:val="1"/>
                <w:szCs w:val="1"/>
                <w:color w:val="auto"/>
              </w:rPr>
            </w:pPr>
          </w:p>
        </w:tc>
      </w:tr>
      <w:tr>
        <w:trPr>
          <w:trHeight w:val="224"/>
        </w:trPr>
        <w:tc>
          <w:tcPr>
            <w:tcW w:w="4540" w:type="dxa"/>
            <w:vAlign w:val="bottom"/>
          </w:tcPr>
          <w:p>
            <w:pPr>
              <w:spacing w:after="0" w:line="223" w:lineRule="exact"/>
              <w:rPr>
                <w:sz w:val="20"/>
                <w:szCs w:val="20"/>
                <w:color w:val="auto"/>
              </w:rPr>
            </w:pPr>
            <w:r>
              <w:rPr>
                <w:rFonts w:ascii="Arial" w:cs="Arial" w:eastAsia="Arial" w:hAnsi="Arial"/>
                <w:sz w:val="18"/>
                <w:szCs w:val="18"/>
                <w:b w:val="1"/>
                <w:bCs w:val="1"/>
                <w:color w:val="auto"/>
              </w:rPr>
              <w:t xml:space="preserve">Other Revenue </w:t>
            </w:r>
            <w:r>
              <w:rPr>
                <w:rFonts w:ascii="Arial" w:cs="Arial" w:eastAsia="Arial" w:hAnsi="Arial"/>
                <w:sz w:val="23"/>
                <w:szCs w:val="23"/>
                <w:b w:val="1"/>
                <w:bCs w:val="1"/>
                <w:color w:val="auto"/>
                <w:vertAlign w:val="superscript"/>
              </w:rPr>
              <w:t>(3)</w:t>
            </w:r>
          </w:p>
        </w:tc>
        <w:tc>
          <w:tcPr>
            <w:tcW w:w="1340" w:type="dxa"/>
            <w:vAlign w:val="bottom"/>
            <w:tcBorders>
              <w:top w:val="single" w:sz="8" w:color="auto"/>
            </w:tcBorders>
            <w:vMerge w:val="restart"/>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134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18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540" w:type="dxa"/>
            <w:vAlign w:val="bottom"/>
          </w:tcPr>
          <w:p>
            <w:pPr>
              <w:ind w:left="100"/>
              <w:spacing w:after="0"/>
              <w:rPr>
                <w:sz w:val="20"/>
                <w:szCs w:val="20"/>
                <w:color w:val="auto"/>
              </w:rPr>
            </w:pPr>
            <w:r>
              <w:rPr>
                <w:rFonts w:ascii="Arial" w:cs="Arial" w:eastAsia="Arial" w:hAnsi="Arial"/>
                <w:sz w:val="18"/>
                <w:szCs w:val="18"/>
                <w:color w:val="auto"/>
              </w:rPr>
              <w:t>US</w:t>
            </w:r>
          </w:p>
        </w:tc>
        <w:tc>
          <w:tcPr>
            <w:tcW w:w="134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1820" w:type="dxa"/>
            <w:vAlign w:val="bottom"/>
          </w:tcPr>
          <w:p>
            <w:pPr>
              <w:jc w:val="right"/>
              <w:spacing w:after="0"/>
              <w:rPr>
                <w:sz w:val="20"/>
                <w:szCs w:val="20"/>
                <w:color w:val="auto"/>
              </w:rPr>
            </w:pPr>
            <w:r>
              <w:rPr>
                <w:rFonts w:ascii="Arial" w:cs="Arial" w:eastAsia="Arial" w:hAnsi="Arial"/>
                <w:sz w:val="18"/>
                <w:szCs w:val="18"/>
                <w:color w:val="auto"/>
              </w:rPr>
              <w:t>N/A</w:t>
            </w:r>
          </w:p>
        </w:tc>
        <w:tc>
          <w:tcPr>
            <w:tcW w:w="120" w:type="dxa"/>
            <w:vAlign w:val="bottom"/>
          </w:tcPr>
          <w:p>
            <w:pPr>
              <w:spacing w:after="0"/>
              <w:rPr>
                <w:sz w:val="19"/>
                <w:szCs w:val="19"/>
                <w:color w:val="auto"/>
              </w:rPr>
            </w:pPr>
          </w:p>
        </w:tc>
        <w:tc>
          <w:tcPr>
            <w:tcW w:w="1820" w:type="dxa"/>
            <w:vAlign w:val="bottom"/>
          </w:tcPr>
          <w:p>
            <w:pPr>
              <w:jc w:val="right"/>
              <w:spacing w:after="0"/>
              <w:rPr>
                <w:sz w:val="20"/>
                <w:szCs w:val="20"/>
                <w:color w:val="auto"/>
              </w:rPr>
            </w:pPr>
            <w:r>
              <w:rPr>
                <w:rFonts w:ascii="Arial" w:cs="Arial" w:eastAsia="Arial" w:hAnsi="Arial"/>
                <w:sz w:val="18"/>
                <w:szCs w:val="18"/>
                <w:color w:val="auto"/>
              </w:rPr>
              <w:t>N/A</w:t>
            </w:r>
          </w:p>
        </w:tc>
        <w:tc>
          <w:tcPr>
            <w:tcW w:w="0" w:type="dxa"/>
            <w:vAlign w:val="bottom"/>
          </w:tcPr>
          <w:p>
            <w:pPr>
              <w:spacing w:after="0"/>
              <w:rPr>
                <w:sz w:val="1"/>
                <w:szCs w:val="1"/>
                <w:color w:val="auto"/>
              </w:rPr>
            </w:pPr>
          </w:p>
        </w:tc>
      </w:tr>
      <w:tr>
        <w:trPr>
          <w:trHeight w:val="244"/>
        </w:trPr>
        <w:tc>
          <w:tcPr>
            <w:tcW w:w="4540" w:type="dxa"/>
            <w:vAlign w:val="bottom"/>
          </w:tcPr>
          <w:p>
            <w:pPr>
              <w:ind w:left="100"/>
              <w:spacing w:after="0" w:line="244" w:lineRule="exact"/>
              <w:rPr>
                <w:sz w:val="20"/>
                <w:szCs w:val="20"/>
                <w:color w:val="auto"/>
              </w:rPr>
            </w:pPr>
            <w:r>
              <w:rPr>
                <w:rFonts w:ascii="Arial" w:cs="Arial" w:eastAsia="Arial" w:hAnsi="Arial"/>
                <w:sz w:val="18"/>
                <w:szCs w:val="18"/>
                <w:color w:val="auto"/>
              </w:rPr>
              <w:t xml:space="preserve">Europe </w:t>
            </w:r>
            <w:r>
              <w:rPr>
                <w:rFonts w:ascii="Arial" w:cs="Arial" w:eastAsia="Arial" w:hAnsi="Arial"/>
                <w:sz w:val="23"/>
                <w:szCs w:val="23"/>
                <w:color w:val="auto"/>
                <w:vertAlign w:val="superscript"/>
              </w:rPr>
              <w:t>(2)</w:t>
            </w:r>
          </w:p>
        </w:tc>
        <w:tc>
          <w:tcPr>
            <w:tcW w:w="134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1"/>
                <w:szCs w:val="21"/>
                <w:color w:val="auto"/>
              </w:rPr>
            </w:pPr>
          </w:p>
        </w:tc>
        <w:tc>
          <w:tcPr>
            <w:tcW w:w="1820" w:type="dxa"/>
            <w:vAlign w:val="bottom"/>
          </w:tcPr>
          <w:p>
            <w:pPr>
              <w:jc w:val="right"/>
              <w:spacing w:after="0"/>
              <w:rPr>
                <w:sz w:val="20"/>
                <w:szCs w:val="20"/>
                <w:color w:val="auto"/>
              </w:rPr>
            </w:pPr>
            <w:r>
              <w:rPr>
                <w:rFonts w:ascii="Arial" w:cs="Arial" w:eastAsia="Arial" w:hAnsi="Arial"/>
                <w:sz w:val="18"/>
                <w:szCs w:val="18"/>
                <w:color w:val="auto"/>
              </w:rPr>
              <w:t>N/A</w:t>
            </w:r>
          </w:p>
        </w:tc>
        <w:tc>
          <w:tcPr>
            <w:tcW w:w="120" w:type="dxa"/>
            <w:vAlign w:val="bottom"/>
          </w:tcPr>
          <w:p>
            <w:pPr>
              <w:spacing w:after="0"/>
              <w:rPr>
                <w:sz w:val="21"/>
                <w:szCs w:val="21"/>
                <w:color w:val="auto"/>
              </w:rPr>
            </w:pPr>
          </w:p>
        </w:tc>
        <w:tc>
          <w:tcPr>
            <w:tcW w:w="1820" w:type="dxa"/>
            <w:vAlign w:val="bottom"/>
          </w:tcPr>
          <w:p>
            <w:pPr>
              <w:jc w:val="right"/>
              <w:spacing w:after="0"/>
              <w:rPr>
                <w:sz w:val="20"/>
                <w:szCs w:val="20"/>
                <w:color w:val="auto"/>
              </w:rPr>
            </w:pPr>
            <w:r>
              <w:rPr>
                <w:rFonts w:ascii="Arial" w:cs="Arial" w:eastAsia="Arial" w:hAnsi="Arial"/>
                <w:sz w:val="18"/>
                <w:szCs w:val="18"/>
                <w:color w:val="auto"/>
              </w:rPr>
              <w:t>N/A</w:t>
            </w:r>
          </w:p>
        </w:tc>
        <w:tc>
          <w:tcPr>
            <w:tcW w:w="0" w:type="dxa"/>
            <w:vAlign w:val="bottom"/>
          </w:tcPr>
          <w:p>
            <w:pPr>
              <w:spacing w:after="0"/>
              <w:rPr>
                <w:sz w:val="1"/>
                <w:szCs w:val="1"/>
                <w:color w:val="auto"/>
              </w:rPr>
            </w:pPr>
          </w:p>
        </w:tc>
      </w:tr>
      <w:tr>
        <w:trPr>
          <w:trHeight w:val="229"/>
        </w:trPr>
        <w:tc>
          <w:tcPr>
            <w:tcW w:w="4540" w:type="dxa"/>
            <w:vAlign w:val="bottom"/>
          </w:tcPr>
          <w:p>
            <w:pPr>
              <w:ind w:left="100"/>
              <w:spacing w:after="0"/>
              <w:rPr>
                <w:sz w:val="20"/>
                <w:szCs w:val="20"/>
                <w:color w:val="auto"/>
              </w:rPr>
            </w:pPr>
            <w:r>
              <w:rPr>
                <w:rFonts w:ascii="Arial" w:cs="Arial" w:eastAsia="Arial" w:hAnsi="Arial"/>
                <w:sz w:val="18"/>
                <w:szCs w:val="18"/>
                <w:color w:val="auto"/>
              </w:rPr>
              <w:t>Rest of World</w:t>
            </w: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w:t>
            </w:r>
          </w:p>
        </w:tc>
        <w:tc>
          <w:tcPr>
            <w:tcW w:w="100" w:type="dxa"/>
            <w:vAlign w:val="bottom"/>
          </w:tcPr>
          <w:p>
            <w:pPr>
              <w:spacing w:after="0"/>
              <w:rPr>
                <w:sz w:val="19"/>
                <w:szCs w:val="19"/>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w:t>
            </w:r>
          </w:p>
        </w:tc>
        <w:tc>
          <w:tcPr>
            <w:tcW w:w="1920" w:type="dxa"/>
            <w:vAlign w:val="bottom"/>
            <w:gridSpan w:val="2"/>
          </w:tcPr>
          <w:p>
            <w:pPr>
              <w:jc w:val="right"/>
              <w:spacing w:after="0"/>
              <w:rPr>
                <w:sz w:val="20"/>
                <w:szCs w:val="20"/>
                <w:color w:val="auto"/>
              </w:rPr>
            </w:pPr>
            <w:r>
              <w:rPr>
                <w:rFonts w:ascii="Arial" w:cs="Arial" w:eastAsia="Arial" w:hAnsi="Arial"/>
                <w:sz w:val="18"/>
                <w:szCs w:val="18"/>
                <w:color w:val="auto"/>
              </w:rPr>
              <w:t>(38.4)%</w:t>
            </w:r>
          </w:p>
        </w:tc>
        <w:tc>
          <w:tcPr>
            <w:tcW w:w="1940" w:type="dxa"/>
            <w:vAlign w:val="bottom"/>
            <w:gridSpan w:val="2"/>
          </w:tcPr>
          <w:p>
            <w:pPr>
              <w:jc w:val="right"/>
              <w:spacing w:after="0"/>
              <w:rPr>
                <w:sz w:val="20"/>
                <w:szCs w:val="20"/>
                <w:color w:val="auto"/>
              </w:rPr>
            </w:pPr>
            <w:r>
              <w:rPr>
                <w:rFonts w:ascii="Arial" w:cs="Arial" w:eastAsia="Arial" w:hAnsi="Arial"/>
                <w:sz w:val="18"/>
                <w:szCs w:val="18"/>
                <w:color w:val="auto"/>
              </w:rPr>
              <w:t>(37.5)%</w:t>
            </w:r>
          </w:p>
        </w:tc>
        <w:tc>
          <w:tcPr>
            <w:tcW w:w="0" w:type="dxa"/>
            <w:vAlign w:val="bottom"/>
          </w:tcPr>
          <w:p>
            <w:pPr>
              <w:spacing w:after="0"/>
              <w:rPr>
                <w:sz w:val="1"/>
                <w:szCs w:val="1"/>
                <w:color w:val="auto"/>
              </w:rPr>
            </w:pPr>
          </w:p>
        </w:tc>
      </w:tr>
      <w:tr>
        <w:trPr>
          <w:trHeight w:val="237"/>
        </w:trPr>
        <w:tc>
          <w:tcPr>
            <w:tcW w:w="4540" w:type="dxa"/>
            <w:vAlign w:val="bottom"/>
          </w:tcPr>
          <w:p>
            <w:pPr>
              <w:ind w:left="200"/>
              <w:spacing w:after="0"/>
              <w:rPr>
                <w:sz w:val="20"/>
                <w:szCs w:val="20"/>
                <w:color w:val="auto"/>
              </w:rPr>
            </w:pPr>
            <w:r>
              <w:rPr>
                <w:rFonts w:ascii="Arial" w:cs="Arial" w:eastAsia="Arial" w:hAnsi="Arial"/>
                <w:sz w:val="18"/>
                <w:szCs w:val="18"/>
                <w:color w:val="auto"/>
              </w:rPr>
              <w:t>Total</w:t>
            </w:r>
          </w:p>
        </w:tc>
        <w:tc>
          <w:tcPr>
            <w:tcW w:w="1340" w:type="dxa"/>
            <w:vAlign w:val="bottom"/>
          </w:tcPr>
          <w:p>
            <w:pPr>
              <w:jc w:val="right"/>
              <w:spacing w:after="0"/>
              <w:rPr>
                <w:sz w:val="20"/>
                <w:szCs w:val="20"/>
                <w:color w:val="auto"/>
              </w:rPr>
            </w:pPr>
            <w:r>
              <w:rPr>
                <w:rFonts w:ascii="Arial" w:cs="Arial" w:eastAsia="Arial" w:hAnsi="Arial"/>
                <w:sz w:val="18"/>
                <w:szCs w:val="18"/>
                <w:color w:val="auto"/>
              </w:rPr>
              <w:t>1.5</w:t>
            </w:r>
          </w:p>
        </w:tc>
        <w:tc>
          <w:tcPr>
            <w:tcW w:w="1440" w:type="dxa"/>
            <w:vAlign w:val="bottom"/>
            <w:gridSpan w:val="2"/>
          </w:tcPr>
          <w:p>
            <w:pPr>
              <w:jc w:val="right"/>
              <w:spacing w:after="0"/>
              <w:rPr>
                <w:sz w:val="20"/>
                <w:szCs w:val="20"/>
                <w:color w:val="auto"/>
              </w:rPr>
            </w:pPr>
            <w:r>
              <w:rPr>
                <w:rFonts w:ascii="Arial" w:cs="Arial" w:eastAsia="Arial" w:hAnsi="Arial"/>
                <w:sz w:val="18"/>
                <w:szCs w:val="18"/>
                <w:color w:val="auto"/>
              </w:rPr>
              <w:t>2.4</w:t>
            </w:r>
          </w:p>
        </w:tc>
        <w:tc>
          <w:tcPr>
            <w:tcW w:w="1920" w:type="dxa"/>
            <w:vAlign w:val="bottom"/>
            <w:gridSpan w:val="2"/>
          </w:tcPr>
          <w:p>
            <w:pPr>
              <w:jc w:val="right"/>
              <w:spacing w:after="0"/>
              <w:rPr>
                <w:sz w:val="20"/>
                <w:szCs w:val="20"/>
                <w:color w:val="auto"/>
              </w:rPr>
            </w:pPr>
            <w:r>
              <w:rPr>
                <w:rFonts w:ascii="Arial" w:cs="Arial" w:eastAsia="Arial" w:hAnsi="Arial"/>
                <w:sz w:val="18"/>
                <w:szCs w:val="18"/>
                <w:color w:val="auto"/>
              </w:rPr>
              <w:t>(38.4)%</w:t>
            </w:r>
          </w:p>
        </w:tc>
        <w:tc>
          <w:tcPr>
            <w:tcW w:w="1940" w:type="dxa"/>
            <w:vAlign w:val="bottom"/>
            <w:gridSpan w:val="2"/>
          </w:tcPr>
          <w:p>
            <w:pPr>
              <w:jc w:val="right"/>
              <w:spacing w:after="0"/>
              <w:rPr>
                <w:sz w:val="20"/>
                <w:szCs w:val="20"/>
                <w:color w:val="auto"/>
              </w:rPr>
            </w:pPr>
            <w:r>
              <w:rPr>
                <w:rFonts w:ascii="Arial" w:cs="Arial" w:eastAsia="Arial" w:hAnsi="Arial"/>
                <w:sz w:val="18"/>
                <w:szCs w:val="18"/>
                <w:color w:val="auto"/>
              </w:rPr>
              <w:t>(37.5)%</w:t>
            </w:r>
          </w:p>
        </w:tc>
        <w:tc>
          <w:tcPr>
            <w:tcW w:w="0" w:type="dxa"/>
            <w:vAlign w:val="bottom"/>
          </w:tcPr>
          <w:p>
            <w:pPr>
              <w:spacing w:after="0"/>
              <w:rPr>
                <w:sz w:val="1"/>
                <w:szCs w:val="1"/>
                <w:color w:val="auto"/>
              </w:rPr>
            </w:pPr>
          </w:p>
        </w:tc>
      </w:tr>
      <w:tr>
        <w:trPr>
          <w:trHeight w:val="210"/>
        </w:trPr>
        <w:tc>
          <w:tcPr>
            <w:tcW w:w="4540" w:type="dxa"/>
            <w:vAlign w:val="bottom"/>
          </w:tcPr>
          <w:p>
            <w:pPr>
              <w:spacing w:after="0"/>
              <w:rPr>
                <w:sz w:val="20"/>
                <w:szCs w:val="20"/>
                <w:color w:val="auto"/>
              </w:rPr>
            </w:pPr>
            <w:r>
              <w:rPr>
                <w:rFonts w:ascii="Arial" w:cs="Arial" w:eastAsia="Arial" w:hAnsi="Arial"/>
                <w:sz w:val="18"/>
                <w:szCs w:val="18"/>
                <w:b w:val="1"/>
                <w:bCs w:val="1"/>
                <w:color w:val="auto"/>
              </w:rPr>
              <w:t>Totals</w:t>
            </w:r>
          </w:p>
        </w:tc>
        <w:tc>
          <w:tcPr>
            <w:tcW w:w="134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34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8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4540" w:type="dxa"/>
            <w:vAlign w:val="bottom"/>
          </w:tcPr>
          <w:p>
            <w:pPr>
              <w:ind w:left="100"/>
              <w:spacing w:after="0"/>
              <w:rPr>
                <w:sz w:val="20"/>
                <w:szCs w:val="20"/>
                <w:color w:val="auto"/>
              </w:rPr>
            </w:pPr>
            <w:r>
              <w:rPr>
                <w:rFonts w:ascii="Arial" w:cs="Arial" w:eastAsia="Arial" w:hAnsi="Arial"/>
                <w:sz w:val="18"/>
                <w:szCs w:val="18"/>
                <w:color w:val="auto"/>
              </w:rPr>
              <w:t>US</w:t>
            </w:r>
          </w:p>
        </w:tc>
        <w:tc>
          <w:tcPr>
            <w:tcW w:w="1340" w:type="dxa"/>
            <w:vAlign w:val="bottom"/>
          </w:tcPr>
          <w:p>
            <w:pPr>
              <w:jc w:val="right"/>
              <w:spacing w:after="0"/>
              <w:rPr>
                <w:sz w:val="20"/>
                <w:szCs w:val="20"/>
                <w:color w:val="auto"/>
              </w:rPr>
            </w:pPr>
            <w:r>
              <w:rPr>
                <w:rFonts w:ascii="Arial" w:cs="Arial" w:eastAsia="Arial" w:hAnsi="Arial"/>
                <w:sz w:val="18"/>
                <w:szCs w:val="18"/>
                <w:color w:val="auto"/>
              </w:rPr>
              <w:t>300.2</w:t>
            </w:r>
          </w:p>
        </w:tc>
        <w:tc>
          <w:tcPr>
            <w:tcW w:w="1440" w:type="dxa"/>
            <w:vAlign w:val="bottom"/>
            <w:gridSpan w:val="2"/>
          </w:tcPr>
          <w:p>
            <w:pPr>
              <w:jc w:val="right"/>
              <w:spacing w:after="0"/>
              <w:rPr>
                <w:sz w:val="20"/>
                <w:szCs w:val="20"/>
                <w:color w:val="auto"/>
              </w:rPr>
            </w:pPr>
            <w:r>
              <w:rPr>
                <w:rFonts w:ascii="Arial" w:cs="Arial" w:eastAsia="Arial" w:hAnsi="Arial"/>
                <w:sz w:val="18"/>
                <w:szCs w:val="18"/>
                <w:color w:val="auto"/>
              </w:rPr>
              <w:t>274.4</w:t>
            </w:r>
          </w:p>
        </w:tc>
        <w:tc>
          <w:tcPr>
            <w:tcW w:w="1920" w:type="dxa"/>
            <w:vAlign w:val="bottom"/>
            <w:gridSpan w:val="2"/>
          </w:tcPr>
          <w:p>
            <w:pPr>
              <w:jc w:val="right"/>
              <w:spacing w:after="0"/>
              <w:rPr>
                <w:sz w:val="20"/>
                <w:szCs w:val="20"/>
                <w:color w:val="auto"/>
              </w:rPr>
            </w:pPr>
            <w:r>
              <w:rPr>
                <w:rFonts w:ascii="Arial" w:cs="Arial" w:eastAsia="Arial" w:hAnsi="Arial"/>
                <w:sz w:val="18"/>
                <w:szCs w:val="18"/>
                <w:color w:val="auto"/>
              </w:rPr>
              <w:t>9.4 %</w:t>
            </w:r>
          </w:p>
        </w:tc>
        <w:tc>
          <w:tcPr>
            <w:tcW w:w="1940" w:type="dxa"/>
            <w:vAlign w:val="bottom"/>
            <w:gridSpan w:val="2"/>
          </w:tcPr>
          <w:p>
            <w:pPr>
              <w:jc w:val="right"/>
              <w:spacing w:after="0"/>
              <w:rPr>
                <w:sz w:val="20"/>
                <w:szCs w:val="20"/>
                <w:color w:val="auto"/>
              </w:rPr>
            </w:pPr>
            <w:r>
              <w:rPr>
                <w:rFonts w:ascii="Arial" w:cs="Arial" w:eastAsia="Arial" w:hAnsi="Arial"/>
                <w:sz w:val="18"/>
                <w:szCs w:val="18"/>
                <w:color w:val="auto"/>
              </w:rPr>
              <w:t>9.4 %</w:t>
            </w:r>
          </w:p>
        </w:tc>
        <w:tc>
          <w:tcPr>
            <w:tcW w:w="0" w:type="dxa"/>
            <w:vAlign w:val="bottom"/>
          </w:tcPr>
          <w:p>
            <w:pPr>
              <w:spacing w:after="0"/>
              <w:rPr>
                <w:sz w:val="1"/>
                <w:szCs w:val="1"/>
                <w:color w:val="auto"/>
              </w:rPr>
            </w:pPr>
          </w:p>
        </w:tc>
      </w:tr>
      <w:tr>
        <w:trPr>
          <w:trHeight w:val="244"/>
        </w:trPr>
        <w:tc>
          <w:tcPr>
            <w:tcW w:w="4540" w:type="dxa"/>
            <w:vAlign w:val="bottom"/>
          </w:tcPr>
          <w:p>
            <w:pPr>
              <w:ind w:left="100"/>
              <w:spacing w:after="0" w:line="244" w:lineRule="exact"/>
              <w:rPr>
                <w:sz w:val="20"/>
                <w:szCs w:val="20"/>
                <w:color w:val="auto"/>
              </w:rPr>
            </w:pPr>
            <w:r>
              <w:rPr>
                <w:rFonts w:ascii="Arial" w:cs="Arial" w:eastAsia="Arial" w:hAnsi="Arial"/>
                <w:sz w:val="18"/>
                <w:szCs w:val="18"/>
                <w:color w:val="auto"/>
              </w:rPr>
              <w:t xml:space="preserve">Europe </w:t>
            </w:r>
            <w:r>
              <w:rPr>
                <w:rFonts w:ascii="Arial" w:cs="Arial" w:eastAsia="Arial" w:hAnsi="Arial"/>
                <w:sz w:val="23"/>
                <w:szCs w:val="23"/>
                <w:color w:val="auto"/>
                <w:vertAlign w:val="superscript"/>
              </w:rPr>
              <w:t>(2)</w:t>
            </w:r>
          </w:p>
        </w:tc>
        <w:tc>
          <w:tcPr>
            <w:tcW w:w="1340" w:type="dxa"/>
            <w:vAlign w:val="bottom"/>
          </w:tcPr>
          <w:p>
            <w:pPr>
              <w:jc w:val="right"/>
              <w:spacing w:after="0"/>
              <w:rPr>
                <w:sz w:val="20"/>
                <w:szCs w:val="20"/>
                <w:color w:val="auto"/>
              </w:rPr>
            </w:pPr>
            <w:r>
              <w:rPr>
                <w:rFonts w:ascii="Arial" w:cs="Arial" w:eastAsia="Arial" w:hAnsi="Arial"/>
                <w:sz w:val="18"/>
                <w:szCs w:val="18"/>
                <w:color w:val="auto"/>
              </w:rPr>
              <w:t>104.1</w:t>
            </w:r>
          </w:p>
        </w:tc>
        <w:tc>
          <w:tcPr>
            <w:tcW w:w="1440" w:type="dxa"/>
            <w:vAlign w:val="bottom"/>
            <w:gridSpan w:val="2"/>
          </w:tcPr>
          <w:p>
            <w:pPr>
              <w:jc w:val="right"/>
              <w:spacing w:after="0"/>
              <w:rPr>
                <w:sz w:val="20"/>
                <w:szCs w:val="20"/>
                <w:color w:val="auto"/>
              </w:rPr>
            </w:pPr>
            <w:r>
              <w:rPr>
                <w:rFonts w:ascii="Arial" w:cs="Arial" w:eastAsia="Arial" w:hAnsi="Arial"/>
                <w:sz w:val="18"/>
                <w:szCs w:val="18"/>
                <w:color w:val="auto"/>
              </w:rPr>
              <w:t>92.5</w:t>
            </w:r>
          </w:p>
        </w:tc>
        <w:tc>
          <w:tcPr>
            <w:tcW w:w="1920" w:type="dxa"/>
            <w:vAlign w:val="bottom"/>
            <w:gridSpan w:val="2"/>
          </w:tcPr>
          <w:p>
            <w:pPr>
              <w:jc w:val="right"/>
              <w:spacing w:after="0"/>
              <w:rPr>
                <w:sz w:val="20"/>
                <w:szCs w:val="20"/>
                <w:color w:val="auto"/>
              </w:rPr>
            </w:pPr>
            <w:r>
              <w:rPr>
                <w:rFonts w:ascii="Arial" w:cs="Arial" w:eastAsia="Arial" w:hAnsi="Arial"/>
                <w:sz w:val="18"/>
                <w:szCs w:val="18"/>
                <w:color w:val="auto"/>
              </w:rPr>
              <w:t>12.5 %</w:t>
            </w:r>
          </w:p>
        </w:tc>
        <w:tc>
          <w:tcPr>
            <w:tcW w:w="1940" w:type="dxa"/>
            <w:vAlign w:val="bottom"/>
            <w:gridSpan w:val="2"/>
          </w:tcPr>
          <w:p>
            <w:pPr>
              <w:jc w:val="right"/>
              <w:spacing w:after="0"/>
              <w:rPr>
                <w:sz w:val="20"/>
                <w:szCs w:val="20"/>
                <w:color w:val="auto"/>
              </w:rPr>
            </w:pPr>
            <w:r>
              <w:rPr>
                <w:rFonts w:ascii="Arial" w:cs="Arial" w:eastAsia="Arial" w:hAnsi="Arial"/>
                <w:sz w:val="18"/>
                <w:szCs w:val="18"/>
                <w:color w:val="auto"/>
              </w:rPr>
              <w:t>14.7 %</w:t>
            </w:r>
          </w:p>
        </w:tc>
        <w:tc>
          <w:tcPr>
            <w:tcW w:w="0" w:type="dxa"/>
            <w:vAlign w:val="bottom"/>
          </w:tcPr>
          <w:p>
            <w:pPr>
              <w:spacing w:after="0"/>
              <w:rPr>
                <w:sz w:val="1"/>
                <w:szCs w:val="1"/>
                <w:color w:val="auto"/>
              </w:rPr>
            </w:pPr>
          </w:p>
        </w:tc>
      </w:tr>
      <w:tr>
        <w:trPr>
          <w:trHeight w:val="229"/>
        </w:trPr>
        <w:tc>
          <w:tcPr>
            <w:tcW w:w="4540" w:type="dxa"/>
            <w:vAlign w:val="bottom"/>
          </w:tcPr>
          <w:p>
            <w:pPr>
              <w:ind w:left="100"/>
              <w:spacing w:after="0"/>
              <w:rPr>
                <w:sz w:val="20"/>
                <w:szCs w:val="20"/>
                <w:color w:val="auto"/>
              </w:rPr>
            </w:pPr>
            <w:r>
              <w:rPr>
                <w:rFonts w:ascii="Arial" w:cs="Arial" w:eastAsia="Arial" w:hAnsi="Arial"/>
                <w:sz w:val="18"/>
                <w:szCs w:val="18"/>
                <w:color w:val="auto"/>
              </w:rPr>
              <w:t>Rest of World</w:t>
            </w: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153.0</w:t>
            </w:r>
          </w:p>
        </w:tc>
        <w:tc>
          <w:tcPr>
            <w:tcW w:w="100" w:type="dxa"/>
            <w:vAlign w:val="bottom"/>
          </w:tcPr>
          <w:p>
            <w:pPr>
              <w:spacing w:after="0"/>
              <w:rPr>
                <w:sz w:val="19"/>
                <w:szCs w:val="19"/>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127.5</w:t>
            </w:r>
          </w:p>
        </w:tc>
        <w:tc>
          <w:tcPr>
            <w:tcW w:w="1920" w:type="dxa"/>
            <w:vAlign w:val="bottom"/>
            <w:gridSpan w:val="2"/>
          </w:tcPr>
          <w:p>
            <w:pPr>
              <w:jc w:val="right"/>
              <w:spacing w:after="0"/>
              <w:rPr>
                <w:sz w:val="20"/>
                <w:szCs w:val="20"/>
                <w:color w:val="auto"/>
              </w:rPr>
            </w:pPr>
            <w:r>
              <w:rPr>
                <w:rFonts w:ascii="Arial" w:cs="Arial" w:eastAsia="Arial" w:hAnsi="Arial"/>
                <w:sz w:val="18"/>
                <w:szCs w:val="18"/>
                <w:color w:val="auto"/>
              </w:rPr>
              <w:t>20.0 %</w:t>
            </w:r>
          </w:p>
        </w:tc>
        <w:tc>
          <w:tcPr>
            <w:tcW w:w="1940" w:type="dxa"/>
            <w:vAlign w:val="bottom"/>
            <w:gridSpan w:val="2"/>
          </w:tcPr>
          <w:p>
            <w:pPr>
              <w:jc w:val="right"/>
              <w:spacing w:after="0"/>
              <w:rPr>
                <w:sz w:val="20"/>
                <w:szCs w:val="20"/>
                <w:color w:val="auto"/>
              </w:rPr>
            </w:pPr>
            <w:r>
              <w:rPr>
                <w:rFonts w:ascii="Arial" w:cs="Arial" w:eastAsia="Arial" w:hAnsi="Arial"/>
                <w:sz w:val="18"/>
                <w:szCs w:val="18"/>
                <w:color w:val="auto"/>
              </w:rPr>
              <w:t>25.6 %</w:t>
            </w:r>
          </w:p>
        </w:tc>
        <w:tc>
          <w:tcPr>
            <w:tcW w:w="0" w:type="dxa"/>
            <w:vAlign w:val="bottom"/>
          </w:tcPr>
          <w:p>
            <w:pPr>
              <w:spacing w:after="0"/>
              <w:rPr>
                <w:sz w:val="1"/>
                <w:szCs w:val="1"/>
                <w:color w:val="auto"/>
              </w:rPr>
            </w:pPr>
          </w:p>
        </w:tc>
      </w:tr>
      <w:tr>
        <w:trPr>
          <w:trHeight w:val="237"/>
        </w:trPr>
        <w:tc>
          <w:tcPr>
            <w:tcW w:w="4540" w:type="dxa"/>
            <w:vAlign w:val="bottom"/>
          </w:tcPr>
          <w:p>
            <w:pPr>
              <w:ind w:left="200"/>
              <w:spacing w:after="0"/>
              <w:rPr>
                <w:sz w:val="20"/>
                <w:szCs w:val="20"/>
                <w:color w:val="auto"/>
              </w:rPr>
            </w:pPr>
            <w:r>
              <w:rPr>
                <w:rFonts w:ascii="Arial" w:cs="Arial" w:eastAsia="Arial" w:hAnsi="Arial"/>
                <w:sz w:val="18"/>
                <w:szCs w:val="18"/>
                <w:color w:val="auto"/>
              </w:rPr>
              <w:t>Total</w:t>
            </w:r>
          </w:p>
        </w:tc>
        <w:tc>
          <w:tcPr>
            <w:tcW w:w="1340" w:type="dxa"/>
            <w:vAlign w:val="bottom"/>
          </w:tcPr>
          <w:p>
            <w:pPr>
              <w:jc w:val="right"/>
              <w:spacing w:after="0"/>
              <w:rPr>
                <w:sz w:val="20"/>
                <w:szCs w:val="20"/>
                <w:color w:val="auto"/>
              </w:rPr>
            </w:pPr>
            <w:r>
              <w:rPr>
                <w:rFonts w:ascii="Arial" w:cs="Arial" w:eastAsia="Arial" w:hAnsi="Arial"/>
                <w:sz w:val="18"/>
                <w:szCs w:val="18"/>
                <w:color w:val="auto"/>
              </w:rPr>
              <w:t>$557.3</w:t>
            </w:r>
          </w:p>
        </w:tc>
        <w:tc>
          <w:tcPr>
            <w:tcW w:w="1440" w:type="dxa"/>
            <w:vAlign w:val="bottom"/>
            <w:gridSpan w:val="2"/>
          </w:tcPr>
          <w:p>
            <w:pPr>
              <w:jc w:val="right"/>
              <w:spacing w:after="0"/>
              <w:rPr>
                <w:sz w:val="20"/>
                <w:szCs w:val="20"/>
                <w:color w:val="auto"/>
              </w:rPr>
            </w:pPr>
            <w:r>
              <w:rPr>
                <w:rFonts w:ascii="Arial" w:cs="Arial" w:eastAsia="Arial" w:hAnsi="Arial"/>
                <w:sz w:val="18"/>
                <w:szCs w:val="18"/>
                <w:color w:val="auto"/>
              </w:rPr>
              <w:t>$494.3</w:t>
            </w:r>
          </w:p>
        </w:tc>
        <w:tc>
          <w:tcPr>
            <w:tcW w:w="1920" w:type="dxa"/>
            <w:vAlign w:val="bottom"/>
            <w:gridSpan w:val="2"/>
          </w:tcPr>
          <w:p>
            <w:pPr>
              <w:jc w:val="right"/>
              <w:spacing w:after="0"/>
              <w:rPr>
                <w:sz w:val="20"/>
                <w:szCs w:val="20"/>
                <w:color w:val="auto"/>
              </w:rPr>
            </w:pPr>
            <w:r>
              <w:rPr>
                <w:rFonts w:ascii="Arial" w:cs="Arial" w:eastAsia="Arial" w:hAnsi="Arial"/>
                <w:sz w:val="18"/>
                <w:szCs w:val="18"/>
                <w:color w:val="auto"/>
              </w:rPr>
              <w:t>12.7 %</w:t>
            </w:r>
          </w:p>
        </w:tc>
        <w:tc>
          <w:tcPr>
            <w:tcW w:w="1940" w:type="dxa"/>
            <w:vAlign w:val="bottom"/>
            <w:gridSpan w:val="2"/>
          </w:tcPr>
          <w:p>
            <w:pPr>
              <w:jc w:val="right"/>
              <w:spacing w:after="0"/>
              <w:rPr>
                <w:sz w:val="20"/>
                <w:szCs w:val="20"/>
                <w:color w:val="auto"/>
              </w:rPr>
            </w:pPr>
            <w:r>
              <w:rPr>
                <w:rFonts w:ascii="Arial" w:cs="Arial" w:eastAsia="Arial" w:hAnsi="Arial"/>
                <w:sz w:val="18"/>
                <w:szCs w:val="18"/>
                <w:color w:val="auto"/>
              </w:rPr>
              <w:t>14.6 %</w:t>
            </w:r>
          </w:p>
        </w:tc>
        <w:tc>
          <w:tcPr>
            <w:tcW w:w="0" w:type="dxa"/>
            <w:vAlign w:val="bottom"/>
          </w:tcPr>
          <w:p>
            <w:pPr>
              <w:spacing w:after="0"/>
              <w:rPr>
                <w:sz w:val="1"/>
                <w:szCs w:val="1"/>
                <w:color w:val="auto"/>
              </w:rPr>
            </w:pPr>
          </w:p>
        </w:tc>
      </w:tr>
      <w:tr>
        <w:trPr>
          <w:trHeight w:val="20"/>
        </w:trPr>
        <w:tc>
          <w:tcPr>
            <w:tcW w:w="4540" w:type="dxa"/>
            <w:vAlign w:val="bottom"/>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19" w:lineRule="exact"/>
        <w:rPr>
          <w:sz w:val="20"/>
          <w:szCs w:val="20"/>
          <w:color w:val="auto"/>
        </w:rPr>
      </w:pPr>
    </w:p>
    <w:p>
      <w:pPr>
        <w:ind w:left="446" w:hanging="446"/>
        <w:spacing w:after="0"/>
        <w:tabs>
          <w:tab w:leader="none" w:pos="446" w:val="left"/>
        </w:tabs>
        <w:numPr>
          <w:ilvl w:val="0"/>
          <w:numId w:val="7"/>
        </w:numPr>
        <w:rPr>
          <w:rFonts w:ascii="Arial" w:cs="Arial" w:eastAsia="Arial" w:hAnsi="Arial"/>
          <w:sz w:val="16"/>
          <w:szCs w:val="16"/>
          <w:color w:val="auto"/>
        </w:rPr>
      </w:pPr>
      <w:r>
        <w:rPr>
          <w:rFonts w:ascii="Arial" w:cs="Arial" w:eastAsia="Arial" w:hAnsi="Arial"/>
          <w:sz w:val="16"/>
          <w:szCs w:val="16"/>
          <w:color w:val="auto"/>
        </w:rPr>
        <w:t>Constant-currency growth, a non-GAAP financial measure, measures the change in revenue between current and prior-year periods using average exchange rates in effect during the applicable prior-year period.</w:t>
      </w:r>
    </w:p>
    <w:p>
      <w:pPr>
        <w:spacing w:after="0" w:line="10" w:lineRule="exact"/>
        <w:rPr>
          <w:rFonts w:ascii="Arial" w:cs="Arial" w:eastAsia="Arial" w:hAnsi="Arial"/>
          <w:sz w:val="16"/>
          <w:szCs w:val="16"/>
          <w:color w:val="auto"/>
        </w:rPr>
      </w:pPr>
    </w:p>
    <w:p>
      <w:pPr>
        <w:ind w:left="446" w:right="500" w:hanging="446"/>
        <w:spacing w:after="0"/>
        <w:tabs>
          <w:tab w:leader="none" w:pos="446" w:val="left"/>
        </w:tabs>
        <w:numPr>
          <w:ilvl w:val="0"/>
          <w:numId w:val="7"/>
        </w:numPr>
        <w:rPr>
          <w:rFonts w:ascii="Arial" w:cs="Arial" w:eastAsia="Arial" w:hAnsi="Arial"/>
          <w:sz w:val="16"/>
          <w:szCs w:val="16"/>
          <w:color w:val="auto"/>
        </w:rPr>
      </w:pPr>
      <w:r>
        <w:rPr>
          <w:rFonts w:ascii="Arial" w:cs="Arial" w:eastAsia="Arial" w:hAnsi="Arial"/>
          <w:sz w:val="16"/>
          <w:szCs w:val="16"/>
          <w:color w:val="auto"/>
        </w:rPr>
        <w:t>Includes countries in Europe where the Company has a direct sales presence. Countries where sales are made through distributors are included in “Rest of World.”</w:t>
      </w:r>
    </w:p>
    <w:p>
      <w:pPr>
        <w:spacing w:after="0" w:line="10" w:lineRule="exact"/>
        <w:rPr>
          <w:rFonts w:ascii="Arial" w:cs="Arial" w:eastAsia="Arial" w:hAnsi="Arial"/>
          <w:sz w:val="16"/>
          <w:szCs w:val="16"/>
          <w:color w:val="auto"/>
        </w:rPr>
      </w:pPr>
    </w:p>
    <w:p>
      <w:pPr>
        <w:ind w:left="446" w:hanging="446"/>
        <w:spacing w:after="0"/>
        <w:tabs>
          <w:tab w:leader="none" w:pos="446" w:val="left"/>
        </w:tabs>
        <w:numPr>
          <w:ilvl w:val="0"/>
          <w:numId w:val="7"/>
        </w:numPr>
        <w:rPr>
          <w:rFonts w:ascii="Arial" w:cs="Arial" w:eastAsia="Arial" w:hAnsi="Arial"/>
          <w:sz w:val="16"/>
          <w:szCs w:val="16"/>
          <w:color w:val="auto"/>
        </w:rPr>
      </w:pPr>
      <w:r>
        <w:rPr>
          <w:rFonts w:ascii="Arial" w:cs="Arial" w:eastAsia="Arial" w:hAnsi="Arial"/>
          <w:sz w:val="16"/>
          <w:szCs w:val="16"/>
          <w:color w:val="auto"/>
        </w:rPr>
        <w:t>Other revenue primarily includes rental income not allocated to segments.</w:t>
      </w:r>
    </w:p>
    <w:p>
      <w:pPr>
        <w:spacing w:after="0" w:line="32" w:lineRule="exact"/>
        <w:rPr>
          <w:sz w:val="20"/>
          <w:szCs w:val="20"/>
          <w:color w:val="auto"/>
        </w:rPr>
      </w:pPr>
    </w:p>
    <w:p>
      <w:pPr>
        <w:ind w:left="6"/>
        <w:spacing w:after="0"/>
        <w:tabs>
          <w:tab w:leader="none" w:pos="426" w:val="left"/>
        </w:tabs>
        <w:rPr>
          <w:sz w:val="20"/>
          <w:szCs w:val="20"/>
          <w:color w:val="auto"/>
        </w:rPr>
      </w:pPr>
      <w:r>
        <w:rPr>
          <w:rFonts w:ascii="Arial" w:cs="Arial" w:eastAsia="Arial" w:hAnsi="Arial"/>
          <w:sz w:val="16"/>
          <w:szCs w:val="16"/>
          <w:color w:val="auto"/>
        </w:rPr>
        <w:t>NM</w:t>
        <w:tab/>
        <w:t>Indicates that variance as a percentage is not meaningful.</w:t>
      </w:r>
    </w:p>
    <w:p>
      <w:pPr>
        <w:spacing w:after="0" w:line="32" w:lineRule="exact"/>
        <w:rPr>
          <w:sz w:val="20"/>
          <w:szCs w:val="20"/>
          <w:color w:val="auto"/>
        </w:rPr>
      </w:pPr>
    </w:p>
    <w:p>
      <w:pPr>
        <w:ind w:left="446"/>
        <w:spacing w:after="0"/>
        <w:rPr>
          <w:sz w:val="20"/>
          <w:szCs w:val="20"/>
          <w:color w:val="auto"/>
        </w:rPr>
      </w:pPr>
      <w:r>
        <w:rPr>
          <w:rFonts w:ascii="Arial" w:cs="Arial" w:eastAsia="Arial" w:hAnsi="Arial"/>
          <w:sz w:val="16"/>
          <w:szCs w:val="16"/>
          <w:color w:val="auto"/>
        </w:rPr>
        <w:t>The revenue results presented are unaudited. Numbers may not add precisely due to rounding.</w:t>
      </w:r>
    </w:p>
    <w:p>
      <w:pPr>
        <w:spacing w:after="0" w:line="200" w:lineRule="exact"/>
        <w:rPr>
          <w:sz w:val="20"/>
          <w:szCs w:val="20"/>
          <w:color w:val="auto"/>
        </w:rPr>
      </w:pPr>
    </w:p>
    <w:p>
      <w:pPr>
        <w:spacing w:after="0" w:line="225" w:lineRule="exact"/>
        <w:rPr>
          <w:sz w:val="20"/>
          <w:szCs w:val="20"/>
          <w:color w:val="auto"/>
        </w:rPr>
      </w:pPr>
    </w:p>
    <w:p>
      <w:pPr>
        <w:jc w:val="center"/>
        <w:ind w:right="-5"/>
        <w:spacing w:after="0"/>
        <w:rPr>
          <w:sz w:val="20"/>
          <w:szCs w:val="20"/>
          <w:color w:val="auto"/>
        </w:rPr>
      </w:pPr>
      <w:r>
        <w:rPr>
          <w:rFonts w:ascii="Arial" w:cs="Arial" w:eastAsia="Arial" w:hAnsi="Arial"/>
          <w:sz w:val="22"/>
          <w:szCs w:val="22"/>
          <w:color w:val="auto"/>
        </w:rPr>
        <w:t>9</w:t>
      </w:r>
    </w:p>
    <w:p>
      <w:pPr>
        <w:sectPr>
          <w:pgSz w:w="11900" w:h="16838" w:orient="portrait"/>
          <w:cols w:equalWidth="0" w:num="1">
            <w:col w:w="11186"/>
          </w:cols>
          <w:pgMar w:left="354" w:top="1440" w:right="359" w:bottom="1440" w:gutter="0" w:footer="0" w:header="0"/>
        </w:sectPr>
      </w:pPr>
    </w:p>
    <w:bookmarkStart w:id="12" w:name="page13"/>
    <w:bookmarkEnd w:id="12"/>
    <w:p>
      <w:pPr>
        <w:spacing w:after="0" w:line="10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LIVANOVA PLC AND SUBSIDIARIES</w:t>
      </w:r>
    </w:p>
    <w:p>
      <w:pPr>
        <w:spacing w:after="0" w:line="44" w:lineRule="exact"/>
        <w:rPr>
          <w:sz w:val="20"/>
          <w:szCs w:val="20"/>
          <w:color w:val="auto"/>
        </w:rPr>
      </w:pPr>
    </w:p>
    <w:p>
      <w:pPr>
        <w:ind w:right="5060"/>
        <w:spacing w:after="0" w:line="292" w:lineRule="auto"/>
        <w:rPr>
          <w:sz w:val="20"/>
          <w:szCs w:val="20"/>
          <w:color w:val="auto"/>
        </w:rPr>
      </w:pPr>
      <w:r>
        <w:rPr>
          <w:rFonts w:ascii="Arial" w:cs="Arial" w:eastAsia="Arial" w:hAnsi="Arial"/>
          <w:sz w:val="18"/>
          <w:szCs w:val="18"/>
          <w:b w:val="1"/>
          <w:bCs w:val="1"/>
          <w:color w:val="auto"/>
        </w:rPr>
        <w:t>CONDENSED CONSOLIDATED STATEMENTS OF INCOME - UNAUDITED (U.S. dollars in millions, except per share amounts)</w:t>
      </w:r>
    </w:p>
    <w:p>
      <w:pPr>
        <w:spacing w:after="0" w:line="163" w:lineRule="exact"/>
        <w:rPr>
          <w:sz w:val="20"/>
          <w:szCs w:val="20"/>
          <w:color w:val="auto"/>
        </w:rPr>
      </w:pPr>
    </w:p>
    <w:tbl>
      <w:tblPr>
        <w:tblLayout w:type="fixed"/>
        <w:tblInd w:w="0" w:type="dxa"/>
        <w:tblCellMar>
          <w:top w:w="0" w:type="dxa"/>
          <w:left w:w="0" w:type="dxa"/>
          <w:bottom w:w="0" w:type="dxa"/>
          <w:right w:w="0" w:type="dxa"/>
        </w:tblCellMar>
      </w:tblPr>
      <w:tr>
        <w:trPr>
          <w:trHeight w:val="239"/>
        </w:trPr>
        <w:tc>
          <w:tcPr>
            <w:tcW w:w="5420" w:type="dxa"/>
            <w:vAlign w:val="bottom"/>
          </w:tcPr>
          <w:p>
            <w:pPr>
              <w:spacing w:after="0"/>
              <w:rPr>
                <w:sz w:val="20"/>
                <w:szCs w:val="20"/>
                <w:color w:val="auto"/>
              </w:rPr>
            </w:pPr>
          </w:p>
        </w:tc>
        <w:tc>
          <w:tcPr>
            <w:tcW w:w="3200" w:type="dxa"/>
            <w:vAlign w:val="bottom"/>
            <w:tcBorders>
              <w:bottom w:val="single" w:sz="8" w:color="auto"/>
            </w:tcBorders>
            <w:gridSpan w:val="4"/>
          </w:tcPr>
          <w:p>
            <w:pPr>
              <w:jc w:val="right"/>
              <w:spacing w:after="0"/>
              <w:rPr>
                <w:sz w:val="20"/>
                <w:szCs w:val="20"/>
                <w:color w:val="auto"/>
              </w:rPr>
            </w:pPr>
            <w:r>
              <w:rPr>
                <w:rFonts w:ascii="Arial" w:cs="Arial" w:eastAsia="Arial" w:hAnsi="Arial"/>
                <w:sz w:val="18"/>
                <w:szCs w:val="18"/>
                <w:b w:val="1"/>
                <w:bCs w:val="1"/>
                <w:color w:val="auto"/>
              </w:rPr>
              <w:t>Three Months Ended June 30,</w:t>
            </w:r>
          </w:p>
        </w:tc>
        <w:tc>
          <w:tcPr>
            <w:tcW w:w="620" w:type="dxa"/>
            <w:vAlign w:val="bottom"/>
            <w:tcBorders>
              <w:bottom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1860" w:type="dxa"/>
            <w:vAlign w:val="bottom"/>
            <w:vMerge w:val="restart"/>
          </w:tcPr>
          <w:p>
            <w:pPr>
              <w:jc w:val="right"/>
              <w:ind w:right="410"/>
              <w:spacing w:after="0"/>
              <w:rPr>
                <w:sz w:val="20"/>
                <w:szCs w:val="20"/>
                <w:color w:val="auto"/>
              </w:rPr>
            </w:pPr>
            <w:r>
              <w:rPr>
                <w:rFonts w:ascii="Arial" w:cs="Arial" w:eastAsia="Arial" w:hAnsi="Arial"/>
                <w:sz w:val="18"/>
                <w:szCs w:val="18"/>
                <w:b w:val="1"/>
                <w:bCs w:val="1"/>
                <w:color w:val="auto"/>
              </w:rPr>
              <w:t>% Change</w:t>
            </w:r>
          </w:p>
        </w:tc>
        <w:tc>
          <w:tcPr>
            <w:tcW w:w="0" w:type="dxa"/>
            <w:vAlign w:val="bottom"/>
          </w:tcPr>
          <w:p>
            <w:pPr>
              <w:spacing w:after="0"/>
              <w:rPr>
                <w:sz w:val="1"/>
                <w:szCs w:val="1"/>
                <w:color w:val="auto"/>
              </w:rPr>
            </w:pPr>
          </w:p>
        </w:tc>
      </w:tr>
      <w:tr>
        <w:trPr>
          <w:trHeight w:val="223"/>
        </w:trPr>
        <w:tc>
          <w:tcPr>
            <w:tcW w:w="5420" w:type="dxa"/>
            <w:vAlign w:val="bottom"/>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2023</w:t>
            </w:r>
          </w:p>
        </w:tc>
        <w:tc>
          <w:tcPr>
            <w:tcW w:w="70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12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b w:val="1"/>
                <w:bCs w:val="1"/>
                <w:color w:val="auto"/>
              </w:rPr>
              <w:t>2022</w:t>
            </w:r>
          </w:p>
        </w:tc>
        <w:tc>
          <w:tcPr>
            <w:tcW w:w="620" w:type="dxa"/>
            <w:vAlign w:val="bottom"/>
            <w:tcBorders>
              <w:bottom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1860" w:type="dxa"/>
            <w:vAlign w:val="bottom"/>
            <w:tcBorders>
              <w:bottom w:val="single" w:sz="8" w:color="auto"/>
            </w:tcBorders>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6600" w:type="dxa"/>
            <w:vAlign w:val="bottom"/>
            <w:gridSpan w:val="2"/>
          </w:tcPr>
          <w:p>
            <w:pPr>
              <w:spacing w:after="0"/>
              <w:rPr>
                <w:sz w:val="20"/>
                <w:szCs w:val="20"/>
                <w:color w:val="auto"/>
              </w:rPr>
            </w:pPr>
            <w:r>
              <w:rPr>
                <w:rFonts w:ascii="Arial" w:cs="Arial" w:eastAsia="Arial" w:hAnsi="Arial"/>
                <w:sz w:val="18"/>
                <w:szCs w:val="18"/>
                <w:color w:val="auto"/>
              </w:rPr>
              <w:t>Net revenue</w:t>
            </w:r>
          </w:p>
        </w:tc>
        <w:tc>
          <w:tcPr>
            <w:tcW w:w="700" w:type="dxa"/>
            <w:vAlign w:val="bottom"/>
          </w:tcPr>
          <w:p>
            <w:pPr>
              <w:jc w:val="right"/>
              <w:ind w:right="10"/>
              <w:spacing w:after="0"/>
              <w:rPr>
                <w:sz w:val="20"/>
                <w:szCs w:val="20"/>
                <w:color w:val="auto"/>
              </w:rPr>
            </w:pPr>
            <w:r>
              <w:rPr>
                <w:rFonts w:ascii="Arial" w:cs="Arial" w:eastAsia="Arial" w:hAnsi="Arial"/>
                <w:sz w:val="18"/>
                <w:szCs w:val="18"/>
                <w:color w:val="auto"/>
              </w:rPr>
              <w:t>$293.9</w:t>
            </w:r>
          </w:p>
        </w:tc>
        <w:tc>
          <w:tcPr>
            <w:tcW w:w="10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w w:val="94"/>
              </w:rPr>
              <w:t>$254.2</w:t>
            </w:r>
          </w:p>
        </w:tc>
        <w:tc>
          <w:tcPr>
            <w:tcW w:w="120" w:type="dxa"/>
            <w:vAlign w:val="bottom"/>
          </w:tcPr>
          <w:p>
            <w:pPr>
              <w:spacing w:after="0"/>
              <w:rPr>
                <w:sz w:val="19"/>
                <w:szCs w:val="19"/>
                <w:color w:val="auto"/>
              </w:rPr>
            </w:pPr>
          </w:p>
        </w:tc>
        <w:tc>
          <w:tcPr>
            <w:tcW w:w="18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3"/>
        </w:trPr>
        <w:tc>
          <w:tcPr>
            <w:tcW w:w="5420" w:type="dxa"/>
            <w:vAlign w:val="bottom"/>
          </w:tcPr>
          <w:p>
            <w:pPr>
              <w:spacing w:after="0"/>
              <w:rPr>
                <w:sz w:val="20"/>
                <w:szCs w:val="20"/>
                <w:color w:val="auto"/>
              </w:rPr>
            </w:pPr>
            <w:r>
              <w:rPr>
                <w:rFonts w:ascii="Arial" w:cs="Arial" w:eastAsia="Arial" w:hAnsi="Arial"/>
                <w:sz w:val="18"/>
                <w:szCs w:val="18"/>
                <w:color w:val="auto"/>
              </w:rPr>
              <w:t>Cost of sales</w:t>
            </w:r>
          </w:p>
        </w:tc>
        <w:tc>
          <w:tcPr>
            <w:tcW w:w="1180" w:type="dxa"/>
            <w:vAlign w:val="bottom"/>
            <w:tcBorders>
              <w:bottom w:val="single" w:sz="8" w:color="auto"/>
            </w:tcBorders>
          </w:tcPr>
          <w:p>
            <w:pPr>
              <w:spacing w:after="0"/>
              <w:rPr>
                <w:sz w:val="21"/>
                <w:szCs w:val="21"/>
                <w:color w:val="auto"/>
              </w:rPr>
            </w:pPr>
          </w:p>
        </w:tc>
        <w:tc>
          <w:tcPr>
            <w:tcW w:w="7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88.7</w:t>
            </w:r>
          </w:p>
        </w:tc>
        <w:tc>
          <w:tcPr>
            <w:tcW w:w="100" w:type="dxa"/>
            <w:vAlign w:val="bottom"/>
          </w:tcPr>
          <w:p>
            <w:pPr>
              <w:spacing w:after="0"/>
              <w:rPr>
                <w:sz w:val="21"/>
                <w:szCs w:val="21"/>
                <w:color w:val="auto"/>
              </w:rPr>
            </w:pPr>
          </w:p>
        </w:tc>
        <w:tc>
          <w:tcPr>
            <w:tcW w:w="1220" w:type="dxa"/>
            <w:vAlign w:val="bottom"/>
            <w:tcBorders>
              <w:bottom w:val="single" w:sz="8" w:color="auto"/>
            </w:tcBorders>
          </w:tcPr>
          <w:p>
            <w:pPr>
              <w:spacing w:after="0"/>
              <w:rPr>
                <w:sz w:val="21"/>
                <w:szCs w:val="21"/>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69.8</w:t>
            </w:r>
          </w:p>
        </w:tc>
        <w:tc>
          <w:tcPr>
            <w:tcW w:w="120" w:type="dxa"/>
            <w:vAlign w:val="bottom"/>
          </w:tcPr>
          <w:p>
            <w:pPr>
              <w:spacing w:after="0"/>
              <w:rPr>
                <w:sz w:val="21"/>
                <w:szCs w:val="21"/>
                <w:color w:val="auto"/>
              </w:rPr>
            </w:pPr>
          </w:p>
        </w:tc>
        <w:tc>
          <w:tcPr>
            <w:tcW w:w="1860" w:type="dxa"/>
            <w:vAlign w:val="bottom"/>
            <w:tcBorders>
              <w:bottom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23"/>
        </w:trPr>
        <w:tc>
          <w:tcPr>
            <w:tcW w:w="5420" w:type="dxa"/>
            <w:vAlign w:val="bottom"/>
          </w:tcPr>
          <w:p>
            <w:pPr>
              <w:ind w:left="120"/>
              <w:spacing w:after="0"/>
              <w:rPr>
                <w:sz w:val="20"/>
                <w:szCs w:val="20"/>
                <w:color w:val="auto"/>
              </w:rPr>
            </w:pPr>
            <w:r>
              <w:rPr>
                <w:rFonts w:ascii="Arial" w:cs="Arial" w:eastAsia="Arial" w:hAnsi="Arial"/>
                <w:sz w:val="18"/>
                <w:szCs w:val="18"/>
                <w:color w:val="auto"/>
              </w:rPr>
              <w:t>Gross profit</w:t>
            </w:r>
          </w:p>
        </w:tc>
        <w:tc>
          <w:tcPr>
            <w:tcW w:w="118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205.2</w:t>
            </w:r>
          </w:p>
        </w:tc>
        <w:tc>
          <w:tcPr>
            <w:tcW w:w="100" w:type="dxa"/>
            <w:vAlign w:val="bottom"/>
          </w:tcPr>
          <w:p>
            <w:pPr>
              <w:spacing w:after="0"/>
              <w:rPr>
                <w:sz w:val="19"/>
                <w:szCs w:val="19"/>
                <w:color w:val="auto"/>
              </w:rPr>
            </w:pPr>
          </w:p>
        </w:tc>
        <w:tc>
          <w:tcPr>
            <w:tcW w:w="122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184.4</w:t>
            </w:r>
          </w:p>
        </w:tc>
        <w:tc>
          <w:tcPr>
            <w:tcW w:w="120" w:type="dxa"/>
            <w:vAlign w:val="bottom"/>
          </w:tcPr>
          <w:p>
            <w:pPr>
              <w:spacing w:after="0"/>
              <w:rPr>
                <w:sz w:val="19"/>
                <w:szCs w:val="19"/>
                <w:color w:val="auto"/>
              </w:rPr>
            </w:pPr>
          </w:p>
        </w:tc>
        <w:tc>
          <w:tcPr>
            <w:tcW w:w="1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11.3 %</w:t>
            </w:r>
          </w:p>
        </w:tc>
        <w:tc>
          <w:tcPr>
            <w:tcW w:w="0" w:type="dxa"/>
            <w:vAlign w:val="bottom"/>
          </w:tcPr>
          <w:p>
            <w:pPr>
              <w:spacing w:after="0"/>
              <w:rPr>
                <w:sz w:val="1"/>
                <w:szCs w:val="1"/>
                <w:color w:val="auto"/>
              </w:rPr>
            </w:pPr>
          </w:p>
        </w:tc>
      </w:tr>
      <w:tr>
        <w:trPr>
          <w:trHeight w:val="223"/>
        </w:trPr>
        <w:tc>
          <w:tcPr>
            <w:tcW w:w="6600" w:type="dxa"/>
            <w:vAlign w:val="bottom"/>
            <w:gridSpan w:val="2"/>
          </w:tcPr>
          <w:p>
            <w:pPr>
              <w:spacing w:after="0"/>
              <w:rPr>
                <w:sz w:val="20"/>
                <w:szCs w:val="20"/>
                <w:color w:val="auto"/>
              </w:rPr>
            </w:pPr>
            <w:r>
              <w:rPr>
                <w:rFonts w:ascii="Arial" w:cs="Arial" w:eastAsia="Arial" w:hAnsi="Arial"/>
                <w:sz w:val="18"/>
                <w:szCs w:val="18"/>
                <w:color w:val="auto"/>
              </w:rPr>
              <w:t>Operating expenses:</w:t>
            </w:r>
          </w:p>
        </w:tc>
        <w:tc>
          <w:tcPr>
            <w:tcW w:w="7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600" w:type="dxa"/>
            <w:vAlign w:val="bottom"/>
            <w:gridSpan w:val="2"/>
          </w:tcPr>
          <w:p>
            <w:pPr>
              <w:ind w:left="120"/>
              <w:spacing w:after="0"/>
              <w:rPr>
                <w:sz w:val="20"/>
                <w:szCs w:val="20"/>
                <w:color w:val="auto"/>
              </w:rPr>
            </w:pPr>
            <w:r>
              <w:rPr>
                <w:rFonts w:ascii="Arial" w:cs="Arial" w:eastAsia="Arial" w:hAnsi="Arial"/>
                <w:sz w:val="18"/>
                <w:szCs w:val="18"/>
                <w:color w:val="auto"/>
              </w:rPr>
              <w:t>Selling, general and administrative</w:t>
            </w:r>
          </w:p>
        </w:tc>
        <w:tc>
          <w:tcPr>
            <w:tcW w:w="700" w:type="dxa"/>
            <w:vAlign w:val="bottom"/>
          </w:tcPr>
          <w:p>
            <w:pPr>
              <w:jc w:val="right"/>
              <w:ind w:right="10"/>
              <w:spacing w:after="0"/>
              <w:rPr>
                <w:sz w:val="20"/>
                <w:szCs w:val="20"/>
                <w:color w:val="auto"/>
              </w:rPr>
            </w:pPr>
            <w:r>
              <w:rPr>
                <w:rFonts w:ascii="Arial" w:cs="Arial" w:eastAsia="Arial" w:hAnsi="Arial"/>
                <w:sz w:val="18"/>
                <w:szCs w:val="18"/>
                <w:color w:val="auto"/>
              </w:rPr>
              <w:t>125.9</w:t>
            </w:r>
          </w:p>
        </w:tc>
        <w:tc>
          <w:tcPr>
            <w:tcW w:w="10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116.5</w:t>
            </w:r>
          </w:p>
        </w:tc>
        <w:tc>
          <w:tcPr>
            <w:tcW w:w="120" w:type="dxa"/>
            <w:vAlign w:val="bottom"/>
          </w:tcPr>
          <w:p>
            <w:pPr>
              <w:spacing w:after="0"/>
              <w:rPr>
                <w:sz w:val="19"/>
                <w:szCs w:val="19"/>
                <w:color w:val="auto"/>
              </w:rPr>
            </w:pPr>
          </w:p>
        </w:tc>
        <w:tc>
          <w:tcPr>
            <w:tcW w:w="18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600" w:type="dxa"/>
            <w:vAlign w:val="bottom"/>
            <w:gridSpan w:val="2"/>
          </w:tcPr>
          <w:p>
            <w:pPr>
              <w:ind w:left="120"/>
              <w:spacing w:after="0"/>
              <w:rPr>
                <w:sz w:val="20"/>
                <w:szCs w:val="20"/>
                <w:color w:val="auto"/>
              </w:rPr>
            </w:pPr>
            <w:r>
              <w:rPr>
                <w:rFonts w:ascii="Arial" w:cs="Arial" w:eastAsia="Arial" w:hAnsi="Arial"/>
                <w:sz w:val="18"/>
                <w:szCs w:val="18"/>
                <w:color w:val="auto"/>
              </w:rPr>
              <w:t>Research and development</w:t>
            </w:r>
          </w:p>
        </w:tc>
        <w:tc>
          <w:tcPr>
            <w:tcW w:w="700" w:type="dxa"/>
            <w:vAlign w:val="bottom"/>
          </w:tcPr>
          <w:p>
            <w:pPr>
              <w:jc w:val="right"/>
              <w:ind w:right="10"/>
              <w:spacing w:after="0"/>
              <w:rPr>
                <w:sz w:val="20"/>
                <w:szCs w:val="20"/>
                <w:color w:val="auto"/>
              </w:rPr>
            </w:pPr>
            <w:r>
              <w:rPr>
                <w:rFonts w:ascii="Arial" w:cs="Arial" w:eastAsia="Arial" w:hAnsi="Arial"/>
                <w:sz w:val="18"/>
                <w:szCs w:val="18"/>
                <w:color w:val="auto"/>
              </w:rPr>
              <w:t>51.1</w:t>
            </w:r>
          </w:p>
        </w:tc>
        <w:tc>
          <w:tcPr>
            <w:tcW w:w="10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34.2</w:t>
            </w:r>
          </w:p>
        </w:tc>
        <w:tc>
          <w:tcPr>
            <w:tcW w:w="120" w:type="dxa"/>
            <w:vAlign w:val="bottom"/>
          </w:tcPr>
          <w:p>
            <w:pPr>
              <w:spacing w:after="0"/>
              <w:rPr>
                <w:sz w:val="19"/>
                <w:szCs w:val="19"/>
                <w:color w:val="auto"/>
              </w:rPr>
            </w:pPr>
          </w:p>
        </w:tc>
        <w:tc>
          <w:tcPr>
            <w:tcW w:w="18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3"/>
        </w:trPr>
        <w:tc>
          <w:tcPr>
            <w:tcW w:w="5420" w:type="dxa"/>
            <w:vAlign w:val="bottom"/>
          </w:tcPr>
          <w:p>
            <w:pPr>
              <w:ind w:left="120"/>
              <w:spacing w:after="0"/>
              <w:rPr>
                <w:sz w:val="20"/>
                <w:szCs w:val="20"/>
                <w:color w:val="auto"/>
              </w:rPr>
            </w:pPr>
            <w:r>
              <w:rPr>
                <w:rFonts w:ascii="Arial" w:cs="Arial" w:eastAsia="Arial" w:hAnsi="Arial"/>
                <w:sz w:val="18"/>
                <w:szCs w:val="18"/>
                <w:color w:val="auto"/>
              </w:rPr>
              <w:t>Other operating expense</w:t>
            </w:r>
          </w:p>
        </w:tc>
        <w:tc>
          <w:tcPr>
            <w:tcW w:w="1180" w:type="dxa"/>
            <w:vAlign w:val="bottom"/>
            <w:tcBorders>
              <w:bottom w:val="single" w:sz="8" w:color="auto"/>
            </w:tcBorders>
          </w:tcPr>
          <w:p>
            <w:pPr>
              <w:spacing w:after="0"/>
              <w:rPr>
                <w:sz w:val="21"/>
                <w:szCs w:val="21"/>
                <w:color w:val="auto"/>
              </w:rPr>
            </w:pPr>
          </w:p>
        </w:tc>
        <w:tc>
          <w:tcPr>
            <w:tcW w:w="7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10.8</w:t>
            </w:r>
          </w:p>
        </w:tc>
        <w:tc>
          <w:tcPr>
            <w:tcW w:w="100" w:type="dxa"/>
            <w:vAlign w:val="bottom"/>
          </w:tcPr>
          <w:p>
            <w:pPr>
              <w:spacing w:after="0"/>
              <w:rPr>
                <w:sz w:val="21"/>
                <w:szCs w:val="21"/>
                <w:color w:val="auto"/>
              </w:rPr>
            </w:pPr>
          </w:p>
        </w:tc>
        <w:tc>
          <w:tcPr>
            <w:tcW w:w="1220" w:type="dxa"/>
            <w:vAlign w:val="bottom"/>
            <w:tcBorders>
              <w:bottom w:val="single" w:sz="8" w:color="auto"/>
            </w:tcBorders>
          </w:tcPr>
          <w:p>
            <w:pPr>
              <w:spacing w:after="0"/>
              <w:rPr>
                <w:sz w:val="21"/>
                <w:szCs w:val="21"/>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w:t>
            </w:r>
          </w:p>
        </w:tc>
        <w:tc>
          <w:tcPr>
            <w:tcW w:w="120" w:type="dxa"/>
            <w:vAlign w:val="bottom"/>
          </w:tcPr>
          <w:p>
            <w:pPr>
              <w:spacing w:after="0"/>
              <w:rPr>
                <w:sz w:val="21"/>
                <w:szCs w:val="21"/>
                <w:color w:val="auto"/>
              </w:rPr>
            </w:pPr>
          </w:p>
        </w:tc>
        <w:tc>
          <w:tcPr>
            <w:tcW w:w="1860" w:type="dxa"/>
            <w:vAlign w:val="bottom"/>
            <w:tcBorders>
              <w:bottom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23"/>
        </w:trPr>
        <w:tc>
          <w:tcPr>
            <w:tcW w:w="5420" w:type="dxa"/>
            <w:vAlign w:val="bottom"/>
          </w:tcPr>
          <w:p>
            <w:pPr>
              <w:spacing w:after="0"/>
              <w:rPr>
                <w:sz w:val="20"/>
                <w:szCs w:val="20"/>
                <w:color w:val="auto"/>
              </w:rPr>
            </w:pPr>
            <w:r>
              <w:rPr>
                <w:rFonts w:ascii="Arial" w:cs="Arial" w:eastAsia="Arial" w:hAnsi="Arial"/>
                <w:sz w:val="18"/>
                <w:szCs w:val="18"/>
                <w:color w:val="auto"/>
              </w:rPr>
              <w:t>Operating income</w:t>
            </w:r>
          </w:p>
        </w:tc>
        <w:tc>
          <w:tcPr>
            <w:tcW w:w="118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17.4</w:t>
            </w:r>
          </w:p>
        </w:tc>
        <w:tc>
          <w:tcPr>
            <w:tcW w:w="100" w:type="dxa"/>
            <w:vAlign w:val="bottom"/>
          </w:tcPr>
          <w:p>
            <w:pPr>
              <w:spacing w:after="0"/>
              <w:rPr>
                <w:sz w:val="19"/>
                <w:szCs w:val="19"/>
                <w:color w:val="auto"/>
              </w:rPr>
            </w:pPr>
          </w:p>
        </w:tc>
        <w:tc>
          <w:tcPr>
            <w:tcW w:w="122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31.8</w:t>
            </w:r>
          </w:p>
        </w:tc>
        <w:tc>
          <w:tcPr>
            <w:tcW w:w="120" w:type="dxa"/>
            <w:vAlign w:val="bottom"/>
          </w:tcPr>
          <w:p>
            <w:pPr>
              <w:spacing w:after="0"/>
              <w:rPr>
                <w:sz w:val="19"/>
                <w:szCs w:val="19"/>
                <w:color w:val="auto"/>
              </w:rPr>
            </w:pPr>
          </w:p>
        </w:tc>
        <w:tc>
          <w:tcPr>
            <w:tcW w:w="1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(45.3)%</w:t>
            </w:r>
          </w:p>
        </w:tc>
        <w:tc>
          <w:tcPr>
            <w:tcW w:w="0" w:type="dxa"/>
            <w:vAlign w:val="bottom"/>
          </w:tcPr>
          <w:p>
            <w:pPr>
              <w:spacing w:after="0"/>
              <w:rPr>
                <w:sz w:val="1"/>
                <w:szCs w:val="1"/>
                <w:color w:val="auto"/>
              </w:rPr>
            </w:pPr>
          </w:p>
        </w:tc>
      </w:tr>
      <w:tr>
        <w:trPr>
          <w:trHeight w:val="223"/>
        </w:trPr>
        <w:tc>
          <w:tcPr>
            <w:tcW w:w="6600" w:type="dxa"/>
            <w:vAlign w:val="bottom"/>
            <w:gridSpan w:val="2"/>
          </w:tcPr>
          <w:p>
            <w:pPr>
              <w:ind w:left="120"/>
              <w:spacing w:after="0"/>
              <w:rPr>
                <w:sz w:val="20"/>
                <w:szCs w:val="20"/>
                <w:color w:val="auto"/>
              </w:rPr>
            </w:pPr>
            <w:r>
              <w:rPr>
                <w:rFonts w:ascii="Arial" w:cs="Arial" w:eastAsia="Arial" w:hAnsi="Arial"/>
                <w:sz w:val="18"/>
                <w:szCs w:val="18"/>
                <w:color w:val="auto"/>
              </w:rPr>
              <w:t>Interest expense</w:t>
            </w:r>
          </w:p>
        </w:tc>
        <w:tc>
          <w:tcPr>
            <w:tcW w:w="700" w:type="dxa"/>
            <w:vAlign w:val="bottom"/>
          </w:tcPr>
          <w:p>
            <w:pPr>
              <w:jc w:val="right"/>
              <w:spacing w:after="0"/>
              <w:rPr>
                <w:sz w:val="20"/>
                <w:szCs w:val="20"/>
                <w:color w:val="auto"/>
              </w:rPr>
            </w:pPr>
            <w:r>
              <w:rPr>
                <w:rFonts w:ascii="Arial" w:cs="Arial" w:eastAsia="Arial" w:hAnsi="Arial"/>
                <w:sz w:val="18"/>
                <w:szCs w:val="18"/>
                <w:color w:val="auto"/>
              </w:rPr>
              <w:t>(14.8)</w:t>
            </w:r>
          </w:p>
        </w:tc>
        <w:tc>
          <w:tcPr>
            <w:tcW w:w="10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(14.4)</w:t>
            </w:r>
          </w:p>
        </w:tc>
        <w:tc>
          <w:tcPr>
            <w:tcW w:w="120" w:type="dxa"/>
            <w:vAlign w:val="bottom"/>
          </w:tcPr>
          <w:p>
            <w:pPr>
              <w:spacing w:after="0"/>
              <w:rPr>
                <w:sz w:val="19"/>
                <w:szCs w:val="19"/>
                <w:color w:val="auto"/>
              </w:rPr>
            </w:pPr>
          </w:p>
        </w:tc>
        <w:tc>
          <w:tcPr>
            <w:tcW w:w="18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3"/>
        </w:trPr>
        <w:tc>
          <w:tcPr>
            <w:tcW w:w="5420" w:type="dxa"/>
            <w:vAlign w:val="bottom"/>
          </w:tcPr>
          <w:p>
            <w:pPr>
              <w:ind w:left="120"/>
              <w:spacing w:after="0"/>
              <w:rPr>
                <w:sz w:val="20"/>
                <w:szCs w:val="20"/>
                <w:color w:val="auto"/>
              </w:rPr>
            </w:pPr>
            <w:r>
              <w:rPr>
                <w:rFonts w:ascii="Arial" w:cs="Arial" w:eastAsia="Arial" w:hAnsi="Arial"/>
                <w:sz w:val="18"/>
                <w:szCs w:val="18"/>
                <w:color w:val="auto"/>
              </w:rPr>
              <w:t>Foreign exchange and other income/(expense)</w:t>
            </w:r>
          </w:p>
        </w:tc>
        <w:tc>
          <w:tcPr>
            <w:tcW w:w="1180" w:type="dxa"/>
            <w:vAlign w:val="bottom"/>
            <w:tcBorders>
              <w:bottom w:val="single" w:sz="8" w:color="auto"/>
            </w:tcBorders>
          </w:tcPr>
          <w:p>
            <w:pPr>
              <w:spacing w:after="0"/>
              <w:rPr>
                <w:sz w:val="21"/>
                <w:szCs w:val="21"/>
                <w:color w:val="auto"/>
              </w:rPr>
            </w:pPr>
          </w:p>
        </w:tc>
        <w:tc>
          <w:tcPr>
            <w:tcW w:w="7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2.7</w:t>
            </w:r>
          </w:p>
        </w:tc>
        <w:tc>
          <w:tcPr>
            <w:tcW w:w="100" w:type="dxa"/>
            <w:vAlign w:val="bottom"/>
          </w:tcPr>
          <w:p>
            <w:pPr>
              <w:spacing w:after="0"/>
              <w:rPr>
                <w:sz w:val="21"/>
                <w:szCs w:val="21"/>
                <w:color w:val="auto"/>
              </w:rPr>
            </w:pPr>
          </w:p>
        </w:tc>
        <w:tc>
          <w:tcPr>
            <w:tcW w:w="1220" w:type="dxa"/>
            <w:vAlign w:val="bottom"/>
            <w:tcBorders>
              <w:bottom w:val="single" w:sz="8" w:color="auto"/>
            </w:tcBorders>
          </w:tcPr>
          <w:p>
            <w:pPr>
              <w:spacing w:after="0"/>
              <w:rPr>
                <w:sz w:val="21"/>
                <w:szCs w:val="21"/>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w:t>
            </w:r>
          </w:p>
        </w:tc>
        <w:tc>
          <w:tcPr>
            <w:tcW w:w="120" w:type="dxa"/>
            <w:vAlign w:val="bottom"/>
          </w:tcPr>
          <w:p>
            <w:pPr>
              <w:spacing w:after="0"/>
              <w:rPr>
                <w:sz w:val="21"/>
                <w:szCs w:val="21"/>
                <w:color w:val="auto"/>
              </w:rPr>
            </w:pPr>
          </w:p>
        </w:tc>
        <w:tc>
          <w:tcPr>
            <w:tcW w:w="1860" w:type="dxa"/>
            <w:vAlign w:val="bottom"/>
            <w:tcBorders>
              <w:bottom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23"/>
        </w:trPr>
        <w:tc>
          <w:tcPr>
            <w:tcW w:w="5420" w:type="dxa"/>
            <w:vAlign w:val="bottom"/>
          </w:tcPr>
          <w:p>
            <w:pPr>
              <w:spacing w:after="0"/>
              <w:rPr>
                <w:sz w:val="20"/>
                <w:szCs w:val="20"/>
                <w:color w:val="auto"/>
              </w:rPr>
            </w:pPr>
            <w:r>
              <w:rPr>
                <w:rFonts w:ascii="Arial" w:cs="Arial" w:eastAsia="Arial" w:hAnsi="Arial"/>
                <w:sz w:val="18"/>
                <w:szCs w:val="18"/>
                <w:color w:val="auto"/>
              </w:rPr>
              <w:t>Income before tax</w:t>
            </w:r>
          </w:p>
        </w:tc>
        <w:tc>
          <w:tcPr>
            <w:tcW w:w="118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5.3</w:t>
            </w:r>
          </w:p>
        </w:tc>
        <w:tc>
          <w:tcPr>
            <w:tcW w:w="100" w:type="dxa"/>
            <w:vAlign w:val="bottom"/>
          </w:tcPr>
          <w:p>
            <w:pPr>
              <w:spacing w:after="0"/>
              <w:rPr>
                <w:sz w:val="19"/>
                <w:szCs w:val="19"/>
                <w:color w:val="auto"/>
              </w:rPr>
            </w:pPr>
          </w:p>
        </w:tc>
        <w:tc>
          <w:tcPr>
            <w:tcW w:w="122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19.0</w:t>
            </w:r>
          </w:p>
        </w:tc>
        <w:tc>
          <w:tcPr>
            <w:tcW w:w="120" w:type="dxa"/>
            <w:vAlign w:val="bottom"/>
          </w:tcPr>
          <w:p>
            <w:pPr>
              <w:spacing w:after="0"/>
              <w:rPr>
                <w:sz w:val="19"/>
                <w:szCs w:val="19"/>
                <w:color w:val="auto"/>
              </w:rPr>
            </w:pPr>
          </w:p>
        </w:tc>
        <w:tc>
          <w:tcPr>
            <w:tcW w:w="1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(72.2)%</w:t>
            </w:r>
          </w:p>
        </w:tc>
        <w:tc>
          <w:tcPr>
            <w:tcW w:w="0" w:type="dxa"/>
            <w:vAlign w:val="bottom"/>
          </w:tcPr>
          <w:p>
            <w:pPr>
              <w:spacing w:after="0"/>
              <w:rPr>
                <w:sz w:val="1"/>
                <w:szCs w:val="1"/>
                <w:color w:val="auto"/>
              </w:rPr>
            </w:pPr>
          </w:p>
        </w:tc>
      </w:tr>
      <w:tr>
        <w:trPr>
          <w:trHeight w:val="223"/>
        </w:trPr>
        <w:tc>
          <w:tcPr>
            <w:tcW w:w="5420" w:type="dxa"/>
            <w:vAlign w:val="bottom"/>
          </w:tcPr>
          <w:p>
            <w:pPr>
              <w:ind w:left="120"/>
              <w:spacing w:after="0"/>
              <w:rPr>
                <w:sz w:val="20"/>
                <w:szCs w:val="20"/>
                <w:color w:val="auto"/>
              </w:rPr>
            </w:pPr>
            <w:r>
              <w:rPr>
                <w:rFonts w:ascii="Arial" w:cs="Arial" w:eastAsia="Arial" w:hAnsi="Arial"/>
                <w:sz w:val="18"/>
                <w:szCs w:val="18"/>
                <w:color w:val="auto"/>
              </w:rPr>
              <w:t>Income tax expense</w:t>
            </w:r>
          </w:p>
        </w:tc>
        <w:tc>
          <w:tcPr>
            <w:tcW w:w="118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4.1</w:t>
            </w:r>
          </w:p>
        </w:tc>
        <w:tc>
          <w:tcPr>
            <w:tcW w:w="100" w:type="dxa"/>
            <w:vAlign w:val="bottom"/>
          </w:tcPr>
          <w:p>
            <w:pPr>
              <w:spacing w:after="0"/>
              <w:rPr>
                <w:sz w:val="19"/>
                <w:szCs w:val="19"/>
                <w:color w:val="auto"/>
              </w:rPr>
            </w:pPr>
          </w:p>
        </w:tc>
        <w:tc>
          <w:tcPr>
            <w:tcW w:w="122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w:t>
            </w:r>
          </w:p>
        </w:tc>
        <w:tc>
          <w:tcPr>
            <w:tcW w:w="120" w:type="dxa"/>
            <w:vAlign w:val="bottom"/>
          </w:tcPr>
          <w:p>
            <w:pPr>
              <w:spacing w:after="0"/>
              <w:rPr>
                <w:sz w:val="19"/>
                <w:szCs w:val="19"/>
                <w:color w:val="auto"/>
              </w:rPr>
            </w:pPr>
          </w:p>
        </w:tc>
        <w:tc>
          <w:tcPr>
            <w:tcW w:w="186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57"/>
        </w:trPr>
        <w:tc>
          <w:tcPr>
            <w:tcW w:w="5420" w:type="dxa"/>
            <w:vAlign w:val="bottom"/>
          </w:tcPr>
          <w:p>
            <w:pPr>
              <w:spacing w:after="0"/>
              <w:rPr>
                <w:sz w:val="20"/>
                <w:szCs w:val="20"/>
                <w:color w:val="auto"/>
              </w:rPr>
            </w:pPr>
            <w:r>
              <w:rPr>
                <w:rFonts w:ascii="Arial" w:cs="Arial" w:eastAsia="Arial" w:hAnsi="Arial"/>
                <w:sz w:val="18"/>
                <w:szCs w:val="18"/>
                <w:color w:val="auto"/>
              </w:rPr>
              <w:t>Net income</w:t>
            </w:r>
          </w:p>
        </w:tc>
        <w:tc>
          <w:tcPr>
            <w:tcW w:w="1180" w:type="dxa"/>
            <w:vAlign w:val="bottom"/>
            <w:tcBorders>
              <w:bottom w:val="single" w:sz="8" w:color="auto"/>
            </w:tcBorders>
          </w:tcPr>
          <w:p>
            <w:pPr>
              <w:spacing w:after="0"/>
              <w:rPr>
                <w:sz w:val="22"/>
                <w:szCs w:val="22"/>
                <w:color w:val="auto"/>
              </w:rPr>
            </w:pPr>
          </w:p>
        </w:tc>
        <w:tc>
          <w:tcPr>
            <w:tcW w:w="7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$1.2</w:t>
            </w:r>
          </w:p>
        </w:tc>
        <w:tc>
          <w:tcPr>
            <w:tcW w:w="100" w:type="dxa"/>
            <w:vAlign w:val="bottom"/>
          </w:tcPr>
          <w:p>
            <w:pPr>
              <w:spacing w:after="0"/>
              <w:rPr>
                <w:sz w:val="22"/>
                <w:szCs w:val="22"/>
                <w:color w:val="auto"/>
              </w:rPr>
            </w:pPr>
          </w:p>
        </w:tc>
        <w:tc>
          <w:tcPr>
            <w:tcW w:w="1220" w:type="dxa"/>
            <w:vAlign w:val="bottom"/>
            <w:tcBorders>
              <w:bottom w:val="single" w:sz="8" w:color="auto"/>
            </w:tcBorders>
          </w:tcPr>
          <w:p>
            <w:pPr>
              <w:spacing w:after="0"/>
              <w:rPr>
                <w:sz w:val="22"/>
                <w:szCs w:val="22"/>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$16.4</w:t>
            </w:r>
          </w:p>
        </w:tc>
        <w:tc>
          <w:tcPr>
            <w:tcW w:w="1980" w:type="dxa"/>
            <w:vAlign w:val="bottom"/>
            <w:gridSpan w:val="2"/>
          </w:tcPr>
          <w:p>
            <w:pPr>
              <w:jc w:val="right"/>
              <w:spacing w:after="0"/>
              <w:rPr>
                <w:sz w:val="20"/>
                <w:szCs w:val="20"/>
                <w:color w:val="auto"/>
              </w:rPr>
            </w:pPr>
            <w:r>
              <w:rPr>
                <w:rFonts w:ascii="Arial" w:cs="Arial" w:eastAsia="Arial" w:hAnsi="Arial"/>
                <w:sz w:val="18"/>
                <w:szCs w:val="18"/>
                <w:color w:val="auto"/>
              </w:rPr>
              <w:t>(93.0)%</w:t>
            </w:r>
          </w:p>
        </w:tc>
        <w:tc>
          <w:tcPr>
            <w:tcW w:w="0" w:type="dxa"/>
            <w:vAlign w:val="bottom"/>
          </w:tcPr>
          <w:p>
            <w:pPr>
              <w:spacing w:after="0"/>
              <w:rPr>
                <w:sz w:val="1"/>
                <w:szCs w:val="1"/>
                <w:color w:val="auto"/>
              </w:rPr>
            </w:pPr>
          </w:p>
        </w:tc>
      </w:tr>
      <w:tr>
        <w:trPr>
          <w:trHeight w:val="20"/>
        </w:trPr>
        <w:tc>
          <w:tcPr>
            <w:tcW w:w="5420" w:type="dxa"/>
            <w:vAlign w:val="bottom"/>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60" w:type="dxa"/>
            <w:vAlign w:val="bottom"/>
            <w:tcBorders>
              <w:top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93"/>
        </w:trPr>
        <w:tc>
          <w:tcPr>
            <w:tcW w:w="6600" w:type="dxa"/>
            <w:vAlign w:val="bottom"/>
            <w:gridSpan w:val="2"/>
          </w:tcPr>
          <w:p>
            <w:pPr>
              <w:spacing w:after="0"/>
              <w:rPr>
                <w:sz w:val="20"/>
                <w:szCs w:val="20"/>
                <w:color w:val="auto"/>
              </w:rPr>
            </w:pPr>
            <w:r>
              <w:rPr>
                <w:rFonts w:ascii="Arial" w:cs="Arial" w:eastAsia="Arial" w:hAnsi="Arial"/>
                <w:sz w:val="18"/>
                <w:szCs w:val="18"/>
                <w:color w:val="auto"/>
              </w:rPr>
              <w:t>Basic income per share</w:t>
            </w:r>
          </w:p>
        </w:tc>
        <w:tc>
          <w:tcPr>
            <w:tcW w:w="700" w:type="dxa"/>
            <w:vAlign w:val="bottom"/>
          </w:tcPr>
          <w:p>
            <w:pPr>
              <w:jc w:val="right"/>
              <w:ind w:right="10"/>
              <w:spacing w:after="0"/>
              <w:rPr>
                <w:sz w:val="20"/>
                <w:szCs w:val="20"/>
                <w:color w:val="auto"/>
              </w:rPr>
            </w:pPr>
            <w:r>
              <w:rPr>
                <w:rFonts w:ascii="Arial" w:cs="Arial" w:eastAsia="Arial" w:hAnsi="Arial"/>
                <w:sz w:val="18"/>
                <w:szCs w:val="18"/>
                <w:color w:val="auto"/>
              </w:rPr>
              <w:t>$0.02</w:t>
            </w:r>
          </w:p>
        </w:tc>
        <w:tc>
          <w:tcPr>
            <w:tcW w:w="10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$0.31</w:t>
            </w:r>
          </w:p>
        </w:tc>
        <w:tc>
          <w:tcPr>
            <w:tcW w:w="120" w:type="dxa"/>
            <w:vAlign w:val="bottom"/>
          </w:tcPr>
          <w:p>
            <w:pPr>
              <w:spacing w:after="0"/>
              <w:rPr>
                <w:sz w:val="24"/>
                <w:szCs w:val="24"/>
                <w:color w:val="auto"/>
              </w:rPr>
            </w:pPr>
          </w:p>
        </w:tc>
        <w:tc>
          <w:tcPr>
            <w:tcW w:w="18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6600" w:type="dxa"/>
            <w:vAlign w:val="bottom"/>
            <w:gridSpan w:val="2"/>
          </w:tcPr>
          <w:p>
            <w:pPr>
              <w:spacing w:after="0"/>
              <w:rPr>
                <w:sz w:val="20"/>
                <w:szCs w:val="20"/>
                <w:color w:val="auto"/>
              </w:rPr>
            </w:pPr>
            <w:r>
              <w:rPr>
                <w:rFonts w:ascii="Arial" w:cs="Arial" w:eastAsia="Arial" w:hAnsi="Arial"/>
                <w:sz w:val="18"/>
                <w:szCs w:val="18"/>
                <w:color w:val="auto"/>
              </w:rPr>
              <w:t>Diluted income per share</w:t>
            </w:r>
          </w:p>
        </w:tc>
        <w:tc>
          <w:tcPr>
            <w:tcW w:w="700" w:type="dxa"/>
            <w:vAlign w:val="bottom"/>
          </w:tcPr>
          <w:p>
            <w:pPr>
              <w:jc w:val="right"/>
              <w:ind w:right="10"/>
              <w:spacing w:after="0"/>
              <w:rPr>
                <w:sz w:val="20"/>
                <w:szCs w:val="20"/>
                <w:color w:val="auto"/>
              </w:rPr>
            </w:pPr>
            <w:r>
              <w:rPr>
                <w:rFonts w:ascii="Arial" w:cs="Arial" w:eastAsia="Arial" w:hAnsi="Arial"/>
                <w:sz w:val="18"/>
                <w:szCs w:val="18"/>
                <w:color w:val="auto"/>
              </w:rPr>
              <w:t>$0.02</w:t>
            </w:r>
          </w:p>
        </w:tc>
        <w:tc>
          <w:tcPr>
            <w:tcW w:w="10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$0.30</w:t>
            </w:r>
          </w:p>
        </w:tc>
        <w:tc>
          <w:tcPr>
            <w:tcW w:w="120" w:type="dxa"/>
            <w:vAlign w:val="bottom"/>
          </w:tcPr>
          <w:p>
            <w:pPr>
              <w:spacing w:after="0"/>
              <w:rPr>
                <w:sz w:val="19"/>
                <w:szCs w:val="19"/>
                <w:color w:val="auto"/>
              </w:rPr>
            </w:pPr>
          </w:p>
        </w:tc>
        <w:tc>
          <w:tcPr>
            <w:tcW w:w="18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45"/>
        </w:trPr>
        <w:tc>
          <w:tcPr>
            <w:tcW w:w="6600" w:type="dxa"/>
            <w:vAlign w:val="bottom"/>
            <w:gridSpan w:val="2"/>
          </w:tcPr>
          <w:p>
            <w:pPr>
              <w:spacing w:after="0"/>
              <w:rPr>
                <w:sz w:val="20"/>
                <w:szCs w:val="20"/>
                <w:color w:val="auto"/>
              </w:rPr>
            </w:pPr>
            <w:r>
              <w:rPr>
                <w:rFonts w:ascii="Arial" w:cs="Arial" w:eastAsia="Arial" w:hAnsi="Arial"/>
                <w:sz w:val="18"/>
                <w:szCs w:val="18"/>
                <w:color w:val="auto"/>
              </w:rPr>
              <w:t>Weighted average common shares outstanding:</w:t>
            </w:r>
          </w:p>
        </w:tc>
        <w:tc>
          <w:tcPr>
            <w:tcW w:w="7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6600" w:type="dxa"/>
            <w:vAlign w:val="bottom"/>
            <w:gridSpan w:val="2"/>
          </w:tcPr>
          <w:p>
            <w:pPr>
              <w:ind w:left="120"/>
              <w:spacing w:after="0"/>
              <w:rPr>
                <w:sz w:val="20"/>
                <w:szCs w:val="20"/>
                <w:color w:val="auto"/>
              </w:rPr>
            </w:pPr>
            <w:r>
              <w:rPr>
                <w:rFonts w:ascii="Arial" w:cs="Arial" w:eastAsia="Arial" w:hAnsi="Arial"/>
                <w:sz w:val="18"/>
                <w:szCs w:val="18"/>
                <w:color w:val="auto"/>
              </w:rPr>
              <w:t>Basic</w:t>
            </w:r>
          </w:p>
        </w:tc>
        <w:tc>
          <w:tcPr>
            <w:tcW w:w="700" w:type="dxa"/>
            <w:vAlign w:val="bottom"/>
          </w:tcPr>
          <w:p>
            <w:pPr>
              <w:jc w:val="right"/>
              <w:ind w:right="10"/>
              <w:spacing w:after="0"/>
              <w:rPr>
                <w:sz w:val="20"/>
                <w:szCs w:val="20"/>
                <w:color w:val="auto"/>
              </w:rPr>
            </w:pPr>
            <w:r>
              <w:rPr>
                <w:rFonts w:ascii="Arial" w:cs="Arial" w:eastAsia="Arial" w:hAnsi="Arial"/>
                <w:sz w:val="18"/>
                <w:szCs w:val="18"/>
                <w:color w:val="auto"/>
              </w:rPr>
              <w:t>53.8</w:t>
            </w:r>
          </w:p>
        </w:tc>
        <w:tc>
          <w:tcPr>
            <w:tcW w:w="10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53.5</w:t>
            </w:r>
          </w:p>
        </w:tc>
        <w:tc>
          <w:tcPr>
            <w:tcW w:w="120" w:type="dxa"/>
            <w:vAlign w:val="bottom"/>
          </w:tcPr>
          <w:p>
            <w:pPr>
              <w:spacing w:after="0"/>
              <w:rPr>
                <w:sz w:val="21"/>
                <w:szCs w:val="21"/>
                <w:color w:val="auto"/>
              </w:rPr>
            </w:pPr>
          </w:p>
        </w:tc>
        <w:tc>
          <w:tcPr>
            <w:tcW w:w="18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0"/>
        </w:trPr>
        <w:tc>
          <w:tcPr>
            <w:tcW w:w="6600" w:type="dxa"/>
            <w:vAlign w:val="bottom"/>
            <w:gridSpan w:val="2"/>
          </w:tcPr>
          <w:p>
            <w:pPr>
              <w:ind w:left="120"/>
              <w:spacing w:after="0"/>
              <w:rPr>
                <w:sz w:val="20"/>
                <w:szCs w:val="20"/>
                <w:color w:val="auto"/>
              </w:rPr>
            </w:pPr>
            <w:r>
              <w:rPr>
                <w:rFonts w:ascii="Arial" w:cs="Arial" w:eastAsia="Arial" w:hAnsi="Arial"/>
                <w:sz w:val="18"/>
                <w:szCs w:val="18"/>
                <w:color w:val="auto"/>
              </w:rPr>
              <w:t>Diluted</w:t>
            </w:r>
          </w:p>
        </w:tc>
        <w:tc>
          <w:tcPr>
            <w:tcW w:w="700" w:type="dxa"/>
            <w:vAlign w:val="bottom"/>
          </w:tcPr>
          <w:p>
            <w:pPr>
              <w:jc w:val="right"/>
              <w:ind w:right="10"/>
              <w:spacing w:after="0"/>
              <w:rPr>
                <w:sz w:val="20"/>
                <w:szCs w:val="20"/>
                <w:color w:val="auto"/>
              </w:rPr>
            </w:pPr>
            <w:r>
              <w:rPr>
                <w:rFonts w:ascii="Arial" w:cs="Arial" w:eastAsia="Arial" w:hAnsi="Arial"/>
                <w:sz w:val="18"/>
                <w:szCs w:val="18"/>
                <w:color w:val="auto"/>
              </w:rPr>
              <w:t>54.0</w:t>
            </w:r>
          </w:p>
        </w:tc>
        <w:tc>
          <w:tcPr>
            <w:tcW w:w="10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54.1</w:t>
            </w:r>
          </w:p>
        </w:tc>
        <w:tc>
          <w:tcPr>
            <w:tcW w:w="120" w:type="dxa"/>
            <w:vAlign w:val="bottom"/>
          </w:tcPr>
          <w:p>
            <w:pPr>
              <w:spacing w:after="0"/>
              <w:rPr>
                <w:sz w:val="19"/>
                <w:szCs w:val="19"/>
                <w:color w:val="auto"/>
              </w:rPr>
            </w:pPr>
          </w:p>
        </w:tc>
        <w:tc>
          <w:tcPr>
            <w:tcW w:w="186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111" w:lineRule="exact"/>
        <w:rPr>
          <w:sz w:val="20"/>
          <w:szCs w:val="20"/>
          <w:color w:val="auto"/>
        </w:rPr>
      </w:pPr>
    </w:p>
    <w:p>
      <w:pPr>
        <w:spacing w:after="0"/>
        <w:rPr>
          <w:sz w:val="20"/>
          <w:szCs w:val="20"/>
          <w:color w:val="auto"/>
        </w:rPr>
      </w:pPr>
      <w:r>
        <w:rPr>
          <w:rFonts w:ascii="Arial" w:cs="Arial" w:eastAsia="Arial" w:hAnsi="Arial"/>
          <w:sz w:val="16"/>
          <w:szCs w:val="16"/>
          <w:color w:val="auto"/>
        </w:rPr>
        <w:t>Numbers may not add precisely due to rounding.</w:t>
      </w:r>
    </w:p>
    <w:p>
      <w:pPr>
        <w:spacing w:after="0" w:line="200" w:lineRule="exact"/>
        <w:rPr>
          <w:sz w:val="20"/>
          <w:szCs w:val="20"/>
          <w:color w:val="auto"/>
        </w:rPr>
      </w:pPr>
    </w:p>
    <w:p>
      <w:pPr>
        <w:spacing w:after="0" w:line="225" w:lineRule="exact"/>
        <w:rPr>
          <w:sz w:val="20"/>
          <w:szCs w:val="20"/>
          <w:color w:val="auto"/>
        </w:rPr>
      </w:pPr>
    </w:p>
    <w:p>
      <w:pPr>
        <w:jc w:val="center"/>
        <w:ind w:right="20"/>
        <w:spacing w:after="0"/>
        <w:rPr>
          <w:sz w:val="20"/>
          <w:szCs w:val="20"/>
          <w:color w:val="auto"/>
        </w:rPr>
      </w:pPr>
      <w:r>
        <w:rPr>
          <w:rFonts w:ascii="Arial" w:cs="Arial" w:eastAsia="Arial" w:hAnsi="Arial"/>
          <w:sz w:val="22"/>
          <w:szCs w:val="22"/>
          <w:color w:val="auto"/>
        </w:rPr>
        <w:t>10</w:t>
      </w:r>
    </w:p>
    <w:p>
      <w:pPr>
        <w:sectPr>
          <w:pgSz w:w="11900" w:h="16838" w:orient="portrait"/>
          <w:cols w:equalWidth="0" w:num="1">
            <w:col w:w="11220"/>
          </w:cols>
          <w:pgMar w:left="340" w:top="1440" w:right="339" w:bottom="1440" w:gutter="0" w:footer="0" w:header="0"/>
        </w:sectPr>
      </w:pPr>
    </w:p>
    <w:bookmarkStart w:id="13" w:name="page14"/>
    <w:bookmarkEnd w:id="13"/>
    <w:p>
      <w:pPr>
        <w:spacing w:after="0" w:line="14"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Adjusted Financial Measures (U.S. dollars in millions, except per share amounts)</w:t>
      </w:r>
    </w:p>
    <w:p>
      <w:pPr>
        <w:spacing w:after="0" w:line="226" w:lineRule="exact"/>
        <w:rPr>
          <w:sz w:val="20"/>
          <w:szCs w:val="20"/>
          <w:color w:val="auto"/>
        </w:rPr>
      </w:pPr>
    </w:p>
    <w:tbl>
      <w:tblPr>
        <w:tblLayout w:type="fixed"/>
        <w:tblInd w:w="60" w:type="dxa"/>
        <w:tblCellMar>
          <w:top w:w="0" w:type="dxa"/>
          <w:left w:w="0" w:type="dxa"/>
          <w:bottom w:w="0" w:type="dxa"/>
          <w:right w:w="0" w:type="dxa"/>
        </w:tblCellMar>
      </w:tblPr>
      <w:tr>
        <w:trPr>
          <w:trHeight w:val="264"/>
        </w:trPr>
        <w:tc>
          <w:tcPr>
            <w:tcW w:w="5420" w:type="dxa"/>
            <w:vAlign w:val="bottom"/>
          </w:tcPr>
          <w:p>
            <w:pPr>
              <w:spacing w:after="0"/>
              <w:rPr>
                <w:sz w:val="22"/>
                <w:szCs w:val="22"/>
                <w:color w:val="auto"/>
              </w:rPr>
            </w:pPr>
          </w:p>
        </w:tc>
        <w:tc>
          <w:tcPr>
            <w:tcW w:w="4000" w:type="dxa"/>
            <w:vAlign w:val="bottom"/>
            <w:tcBorders>
              <w:bottom w:val="single" w:sz="8" w:color="auto"/>
            </w:tcBorders>
            <w:gridSpan w:val="4"/>
          </w:tcPr>
          <w:p>
            <w:pPr>
              <w:jc w:val="right"/>
              <w:ind w:right="150"/>
              <w:spacing w:after="0"/>
              <w:rPr>
                <w:sz w:val="20"/>
                <w:szCs w:val="20"/>
                <w:color w:val="auto"/>
              </w:rPr>
            </w:pPr>
            <w:r>
              <w:rPr>
                <w:rFonts w:ascii="Arial" w:cs="Arial" w:eastAsia="Arial" w:hAnsi="Arial"/>
                <w:sz w:val="18"/>
                <w:szCs w:val="18"/>
                <w:b w:val="1"/>
                <w:bCs w:val="1"/>
                <w:color w:val="auto"/>
              </w:rPr>
              <w:t xml:space="preserve">Adjusted </w:t>
            </w:r>
            <w:r>
              <w:rPr>
                <w:rFonts w:ascii="Arial" w:cs="Arial" w:eastAsia="Arial" w:hAnsi="Arial"/>
                <w:sz w:val="23"/>
                <w:szCs w:val="23"/>
                <w:b w:val="1"/>
                <w:bCs w:val="1"/>
                <w:color w:val="auto"/>
                <w:vertAlign w:val="superscript"/>
              </w:rPr>
              <w:t>(1)</w:t>
            </w:r>
            <w:r>
              <w:rPr>
                <w:rFonts w:ascii="Arial" w:cs="Arial" w:eastAsia="Arial" w:hAnsi="Arial"/>
                <w:sz w:val="18"/>
                <w:szCs w:val="18"/>
                <w:b w:val="1"/>
                <w:bCs w:val="1"/>
                <w:color w:val="auto"/>
              </w:rPr>
              <w:t xml:space="preserve"> Three Months Ended June 30,</w:t>
            </w:r>
          </w:p>
        </w:tc>
        <w:tc>
          <w:tcPr>
            <w:tcW w:w="100" w:type="dxa"/>
            <w:vAlign w:val="bottom"/>
          </w:tcPr>
          <w:p>
            <w:pPr>
              <w:spacing w:after="0"/>
              <w:rPr>
                <w:sz w:val="22"/>
                <w:szCs w:val="22"/>
                <w:color w:val="auto"/>
              </w:rPr>
            </w:pPr>
          </w:p>
        </w:tc>
        <w:tc>
          <w:tcPr>
            <w:tcW w:w="1560" w:type="dxa"/>
            <w:vAlign w:val="bottom"/>
          </w:tcPr>
          <w:p>
            <w:pPr>
              <w:spacing w:after="0"/>
              <w:rPr>
                <w:sz w:val="22"/>
                <w:szCs w:val="22"/>
                <w:color w:val="auto"/>
              </w:rPr>
            </w:pPr>
          </w:p>
        </w:tc>
      </w:tr>
      <w:tr>
        <w:trPr>
          <w:trHeight w:val="223"/>
        </w:trPr>
        <w:tc>
          <w:tcPr>
            <w:tcW w:w="5420" w:type="dxa"/>
            <w:vAlign w:val="bottom"/>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2023</w:t>
            </w:r>
          </w:p>
        </w:tc>
        <w:tc>
          <w:tcPr>
            <w:tcW w:w="70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1960" w:type="dxa"/>
            <w:vAlign w:val="bottom"/>
            <w:tcBorders>
              <w:bottom w:val="single" w:sz="8" w:color="auto"/>
            </w:tcBorders>
          </w:tcPr>
          <w:p>
            <w:pPr>
              <w:jc w:val="right"/>
              <w:ind w:right="690"/>
              <w:spacing w:after="0"/>
              <w:rPr>
                <w:sz w:val="20"/>
                <w:szCs w:val="20"/>
                <w:color w:val="auto"/>
              </w:rPr>
            </w:pPr>
            <w:r>
              <w:rPr>
                <w:rFonts w:ascii="Arial" w:cs="Arial" w:eastAsia="Arial" w:hAnsi="Arial"/>
                <w:sz w:val="18"/>
                <w:szCs w:val="18"/>
                <w:b w:val="1"/>
                <w:bCs w:val="1"/>
                <w:color w:val="auto"/>
              </w:rPr>
              <w:t>2022</w:t>
            </w:r>
          </w:p>
        </w:tc>
        <w:tc>
          <w:tcPr>
            <w:tcW w:w="100" w:type="dxa"/>
            <w:vAlign w:val="bottom"/>
          </w:tcPr>
          <w:p>
            <w:pPr>
              <w:spacing w:after="0"/>
              <w:rPr>
                <w:sz w:val="19"/>
                <w:szCs w:val="19"/>
                <w:color w:val="auto"/>
              </w:rPr>
            </w:pPr>
          </w:p>
        </w:tc>
        <w:tc>
          <w:tcPr>
            <w:tcW w:w="156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b w:val="1"/>
                <w:bCs w:val="1"/>
                <w:color w:val="auto"/>
              </w:rPr>
              <w:t>% Change</w:t>
            </w:r>
          </w:p>
        </w:tc>
      </w:tr>
      <w:tr>
        <w:trPr>
          <w:trHeight w:val="223"/>
        </w:trPr>
        <w:tc>
          <w:tcPr>
            <w:tcW w:w="6660" w:type="dxa"/>
            <w:vAlign w:val="bottom"/>
            <w:gridSpan w:val="2"/>
          </w:tcPr>
          <w:p>
            <w:pPr>
              <w:spacing w:after="0"/>
              <w:rPr>
                <w:sz w:val="20"/>
                <w:szCs w:val="20"/>
                <w:color w:val="auto"/>
              </w:rPr>
            </w:pPr>
            <w:r>
              <w:rPr>
                <w:rFonts w:ascii="Arial" w:cs="Arial" w:eastAsia="Arial" w:hAnsi="Arial"/>
                <w:sz w:val="18"/>
                <w:szCs w:val="18"/>
                <w:color w:val="auto"/>
              </w:rPr>
              <w:t>Adjusted SG&amp;A</w:t>
            </w:r>
          </w:p>
        </w:tc>
        <w:tc>
          <w:tcPr>
            <w:tcW w:w="700" w:type="dxa"/>
            <w:vAlign w:val="bottom"/>
          </w:tcPr>
          <w:p>
            <w:pPr>
              <w:jc w:val="right"/>
              <w:spacing w:after="0"/>
              <w:rPr>
                <w:sz w:val="20"/>
                <w:szCs w:val="20"/>
                <w:color w:val="auto"/>
              </w:rPr>
            </w:pPr>
            <w:r>
              <w:rPr>
                <w:rFonts w:ascii="Arial" w:cs="Arial" w:eastAsia="Arial" w:hAnsi="Arial"/>
                <w:sz w:val="18"/>
                <w:szCs w:val="18"/>
                <w:color w:val="auto"/>
              </w:rPr>
              <w:t>$113.1</w:t>
            </w:r>
          </w:p>
        </w:tc>
        <w:tc>
          <w:tcPr>
            <w:tcW w:w="2060" w:type="dxa"/>
            <w:vAlign w:val="bottom"/>
            <w:gridSpan w:val="2"/>
          </w:tcPr>
          <w:p>
            <w:pPr>
              <w:jc w:val="right"/>
              <w:spacing w:after="0"/>
              <w:rPr>
                <w:sz w:val="20"/>
                <w:szCs w:val="20"/>
                <w:color w:val="auto"/>
              </w:rPr>
            </w:pPr>
            <w:r>
              <w:rPr>
                <w:rFonts w:ascii="Arial" w:cs="Arial" w:eastAsia="Arial" w:hAnsi="Arial"/>
                <w:sz w:val="18"/>
                <w:szCs w:val="18"/>
                <w:color w:val="auto"/>
              </w:rPr>
              <w:t>$101.1</w:t>
            </w:r>
          </w:p>
        </w:tc>
        <w:tc>
          <w:tcPr>
            <w:tcW w:w="1660" w:type="dxa"/>
            <w:vAlign w:val="bottom"/>
            <w:gridSpan w:val="2"/>
          </w:tcPr>
          <w:p>
            <w:pPr>
              <w:jc w:val="right"/>
              <w:spacing w:after="0"/>
              <w:rPr>
                <w:sz w:val="20"/>
                <w:szCs w:val="20"/>
                <w:color w:val="auto"/>
              </w:rPr>
            </w:pPr>
            <w:r>
              <w:rPr>
                <w:rFonts w:ascii="Arial" w:cs="Arial" w:eastAsia="Arial" w:hAnsi="Arial"/>
                <w:sz w:val="18"/>
                <w:szCs w:val="18"/>
                <w:color w:val="auto"/>
              </w:rPr>
              <w:t>11.9 %</w:t>
            </w:r>
          </w:p>
        </w:tc>
      </w:tr>
      <w:tr>
        <w:trPr>
          <w:trHeight w:val="230"/>
        </w:trPr>
        <w:tc>
          <w:tcPr>
            <w:tcW w:w="6660" w:type="dxa"/>
            <w:vAlign w:val="bottom"/>
            <w:gridSpan w:val="2"/>
          </w:tcPr>
          <w:p>
            <w:pPr>
              <w:spacing w:after="0"/>
              <w:rPr>
                <w:sz w:val="20"/>
                <w:szCs w:val="20"/>
                <w:color w:val="auto"/>
              </w:rPr>
            </w:pPr>
            <w:r>
              <w:rPr>
                <w:rFonts w:ascii="Arial" w:cs="Arial" w:eastAsia="Arial" w:hAnsi="Arial"/>
                <w:sz w:val="18"/>
                <w:szCs w:val="18"/>
                <w:color w:val="auto"/>
              </w:rPr>
              <w:t>Adjusted R&amp;D</w:t>
            </w:r>
          </w:p>
        </w:tc>
        <w:tc>
          <w:tcPr>
            <w:tcW w:w="700" w:type="dxa"/>
            <w:vAlign w:val="bottom"/>
          </w:tcPr>
          <w:p>
            <w:pPr>
              <w:jc w:val="right"/>
              <w:spacing w:after="0"/>
              <w:rPr>
                <w:sz w:val="20"/>
                <w:szCs w:val="20"/>
                <w:color w:val="auto"/>
              </w:rPr>
            </w:pPr>
            <w:r>
              <w:rPr>
                <w:rFonts w:ascii="Arial" w:cs="Arial" w:eastAsia="Arial" w:hAnsi="Arial"/>
                <w:sz w:val="18"/>
                <w:szCs w:val="18"/>
                <w:color w:val="auto"/>
              </w:rPr>
              <w:t>47.9</w:t>
            </w:r>
          </w:p>
        </w:tc>
        <w:tc>
          <w:tcPr>
            <w:tcW w:w="2060" w:type="dxa"/>
            <w:vAlign w:val="bottom"/>
            <w:gridSpan w:val="2"/>
          </w:tcPr>
          <w:p>
            <w:pPr>
              <w:jc w:val="right"/>
              <w:spacing w:after="0"/>
              <w:rPr>
                <w:sz w:val="20"/>
                <w:szCs w:val="20"/>
                <w:color w:val="auto"/>
              </w:rPr>
            </w:pPr>
            <w:r>
              <w:rPr>
                <w:rFonts w:ascii="Arial" w:cs="Arial" w:eastAsia="Arial" w:hAnsi="Arial"/>
                <w:sz w:val="18"/>
                <w:szCs w:val="18"/>
                <w:color w:val="auto"/>
              </w:rPr>
              <w:t>41.8</w:t>
            </w:r>
          </w:p>
        </w:tc>
        <w:tc>
          <w:tcPr>
            <w:tcW w:w="1660" w:type="dxa"/>
            <w:vAlign w:val="bottom"/>
            <w:gridSpan w:val="2"/>
          </w:tcPr>
          <w:p>
            <w:pPr>
              <w:jc w:val="right"/>
              <w:spacing w:after="0"/>
              <w:rPr>
                <w:sz w:val="20"/>
                <w:szCs w:val="20"/>
                <w:color w:val="auto"/>
              </w:rPr>
            </w:pPr>
            <w:r>
              <w:rPr>
                <w:rFonts w:ascii="Arial" w:cs="Arial" w:eastAsia="Arial" w:hAnsi="Arial"/>
                <w:sz w:val="18"/>
                <w:szCs w:val="18"/>
                <w:color w:val="auto"/>
              </w:rPr>
              <w:t>14.8 %</w:t>
            </w:r>
          </w:p>
        </w:tc>
      </w:tr>
      <w:tr>
        <w:trPr>
          <w:trHeight w:val="243"/>
        </w:trPr>
        <w:tc>
          <w:tcPr>
            <w:tcW w:w="6660" w:type="dxa"/>
            <w:vAlign w:val="bottom"/>
            <w:gridSpan w:val="2"/>
          </w:tcPr>
          <w:p>
            <w:pPr>
              <w:spacing w:after="0"/>
              <w:rPr>
                <w:sz w:val="20"/>
                <w:szCs w:val="20"/>
                <w:color w:val="auto"/>
              </w:rPr>
            </w:pPr>
            <w:r>
              <w:rPr>
                <w:rFonts w:ascii="Arial" w:cs="Arial" w:eastAsia="Arial" w:hAnsi="Arial"/>
                <w:sz w:val="18"/>
                <w:szCs w:val="18"/>
                <w:color w:val="auto"/>
              </w:rPr>
              <w:t>Adjusted operating income</w:t>
            </w:r>
          </w:p>
        </w:tc>
        <w:tc>
          <w:tcPr>
            <w:tcW w:w="700" w:type="dxa"/>
            <w:vAlign w:val="bottom"/>
          </w:tcPr>
          <w:p>
            <w:pPr>
              <w:jc w:val="right"/>
              <w:spacing w:after="0"/>
              <w:rPr>
                <w:sz w:val="20"/>
                <w:szCs w:val="20"/>
                <w:color w:val="auto"/>
              </w:rPr>
            </w:pPr>
            <w:r>
              <w:rPr>
                <w:rFonts w:ascii="Arial" w:cs="Arial" w:eastAsia="Arial" w:hAnsi="Arial"/>
                <w:sz w:val="18"/>
                <w:szCs w:val="18"/>
                <w:color w:val="auto"/>
              </w:rPr>
              <w:t>49.5</w:t>
            </w:r>
          </w:p>
        </w:tc>
        <w:tc>
          <w:tcPr>
            <w:tcW w:w="2060" w:type="dxa"/>
            <w:vAlign w:val="bottom"/>
            <w:gridSpan w:val="2"/>
          </w:tcPr>
          <w:p>
            <w:pPr>
              <w:jc w:val="right"/>
              <w:spacing w:after="0"/>
              <w:rPr>
                <w:sz w:val="20"/>
                <w:szCs w:val="20"/>
                <w:color w:val="auto"/>
              </w:rPr>
            </w:pPr>
            <w:r>
              <w:rPr>
                <w:rFonts w:ascii="Arial" w:cs="Arial" w:eastAsia="Arial" w:hAnsi="Arial"/>
                <w:sz w:val="18"/>
                <w:szCs w:val="18"/>
                <w:color w:val="auto"/>
              </w:rPr>
              <w:t>33.4</w:t>
            </w:r>
          </w:p>
        </w:tc>
        <w:tc>
          <w:tcPr>
            <w:tcW w:w="1660" w:type="dxa"/>
            <w:vAlign w:val="bottom"/>
            <w:gridSpan w:val="2"/>
          </w:tcPr>
          <w:p>
            <w:pPr>
              <w:jc w:val="right"/>
              <w:spacing w:after="0"/>
              <w:rPr>
                <w:sz w:val="20"/>
                <w:szCs w:val="20"/>
                <w:color w:val="auto"/>
              </w:rPr>
            </w:pPr>
            <w:r>
              <w:rPr>
                <w:rFonts w:ascii="Arial" w:cs="Arial" w:eastAsia="Arial" w:hAnsi="Arial"/>
                <w:sz w:val="18"/>
                <w:szCs w:val="18"/>
                <w:color w:val="auto"/>
              </w:rPr>
              <w:t>48.4 %</w:t>
            </w:r>
          </w:p>
        </w:tc>
      </w:tr>
      <w:tr>
        <w:trPr>
          <w:trHeight w:val="230"/>
        </w:trPr>
        <w:tc>
          <w:tcPr>
            <w:tcW w:w="6660" w:type="dxa"/>
            <w:vAlign w:val="bottom"/>
            <w:gridSpan w:val="2"/>
          </w:tcPr>
          <w:p>
            <w:pPr>
              <w:spacing w:after="0"/>
              <w:rPr>
                <w:sz w:val="20"/>
                <w:szCs w:val="20"/>
                <w:color w:val="auto"/>
              </w:rPr>
            </w:pPr>
            <w:r>
              <w:rPr>
                <w:rFonts w:ascii="Arial" w:cs="Arial" w:eastAsia="Arial" w:hAnsi="Arial"/>
                <w:sz w:val="18"/>
                <w:szCs w:val="18"/>
                <w:color w:val="auto"/>
              </w:rPr>
              <w:t>Adjusted net income</w:t>
            </w:r>
          </w:p>
        </w:tc>
        <w:tc>
          <w:tcPr>
            <w:tcW w:w="700" w:type="dxa"/>
            <w:vAlign w:val="bottom"/>
          </w:tcPr>
          <w:p>
            <w:pPr>
              <w:jc w:val="right"/>
              <w:spacing w:after="0"/>
              <w:rPr>
                <w:sz w:val="20"/>
                <w:szCs w:val="20"/>
                <w:color w:val="auto"/>
              </w:rPr>
            </w:pPr>
            <w:r>
              <w:rPr>
                <w:rFonts w:ascii="Arial" w:cs="Arial" w:eastAsia="Arial" w:hAnsi="Arial"/>
                <w:sz w:val="18"/>
                <w:szCs w:val="18"/>
                <w:color w:val="auto"/>
              </w:rPr>
              <w:t>41.9</w:t>
            </w:r>
          </w:p>
        </w:tc>
        <w:tc>
          <w:tcPr>
            <w:tcW w:w="2060" w:type="dxa"/>
            <w:vAlign w:val="bottom"/>
            <w:gridSpan w:val="2"/>
          </w:tcPr>
          <w:p>
            <w:pPr>
              <w:jc w:val="right"/>
              <w:spacing w:after="0"/>
              <w:rPr>
                <w:sz w:val="20"/>
                <w:szCs w:val="20"/>
                <w:color w:val="auto"/>
              </w:rPr>
            </w:pPr>
            <w:r>
              <w:rPr>
                <w:rFonts w:ascii="Arial" w:cs="Arial" w:eastAsia="Arial" w:hAnsi="Arial"/>
                <w:sz w:val="18"/>
                <w:szCs w:val="18"/>
                <w:color w:val="auto"/>
              </w:rPr>
              <w:t>28.6</w:t>
            </w:r>
          </w:p>
        </w:tc>
        <w:tc>
          <w:tcPr>
            <w:tcW w:w="1660" w:type="dxa"/>
            <w:vAlign w:val="bottom"/>
            <w:gridSpan w:val="2"/>
          </w:tcPr>
          <w:p>
            <w:pPr>
              <w:jc w:val="right"/>
              <w:spacing w:after="0"/>
              <w:rPr>
                <w:sz w:val="20"/>
                <w:szCs w:val="20"/>
                <w:color w:val="auto"/>
              </w:rPr>
            </w:pPr>
            <w:r>
              <w:rPr>
                <w:rFonts w:ascii="Arial" w:cs="Arial" w:eastAsia="Arial" w:hAnsi="Arial"/>
                <w:sz w:val="18"/>
                <w:szCs w:val="18"/>
                <w:color w:val="auto"/>
              </w:rPr>
              <w:t>46.9 %</w:t>
            </w:r>
          </w:p>
        </w:tc>
      </w:tr>
      <w:tr>
        <w:trPr>
          <w:trHeight w:val="229"/>
        </w:trPr>
        <w:tc>
          <w:tcPr>
            <w:tcW w:w="6660" w:type="dxa"/>
            <w:vAlign w:val="bottom"/>
            <w:gridSpan w:val="2"/>
          </w:tcPr>
          <w:p>
            <w:pPr>
              <w:spacing w:after="0"/>
              <w:rPr>
                <w:sz w:val="20"/>
                <w:szCs w:val="20"/>
                <w:color w:val="auto"/>
              </w:rPr>
            </w:pPr>
            <w:r>
              <w:rPr>
                <w:rFonts w:ascii="Arial" w:cs="Arial" w:eastAsia="Arial" w:hAnsi="Arial"/>
                <w:sz w:val="18"/>
                <w:szCs w:val="18"/>
                <w:color w:val="auto"/>
              </w:rPr>
              <w:t>Adjusted diluted earnings per share</w:t>
            </w:r>
          </w:p>
        </w:tc>
        <w:tc>
          <w:tcPr>
            <w:tcW w:w="700" w:type="dxa"/>
            <w:vAlign w:val="bottom"/>
          </w:tcPr>
          <w:p>
            <w:pPr>
              <w:jc w:val="right"/>
              <w:spacing w:after="0"/>
              <w:rPr>
                <w:sz w:val="20"/>
                <w:szCs w:val="20"/>
                <w:color w:val="auto"/>
              </w:rPr>
            </w:pPr>
            <w:r>
              <w:rPr>
                <w:rFonts w:ascii="Arial" w:cs="Arial" w:eastAsia="Arial" w:hAnsi="Arial"/>
                <w:sz w:val="18"/>
                <w:szCs w:val="18"/>
                <w:color w:val="auto"/>
              </w:rPr>
              <w:t>$0.78</w:t>
            </w:r>
          </w:p>
        </w:tc>
        <w:tc>
          <w:tcPr>
            <w:tcW w:w="2060" w:type="dxa"/>
            <w:vAlign w:val="bottom"/>
            <w:gridSpan w:val="2"/>
          </w:tcPr>
          <w:p>
            <w:pPr>
              <w:jc w:val="right"/>
              <w:spacing w:after="0"/>
              <w:rPr>
                <w:sz w:val="20"/>
                <w:szCs w:val="20"/>
                <w:color w:val="auto"/>
              </w:rPr>
            </w:pPr>
            <w:r>
              <w:rPr>
                <w:rFonts w:ascii="Arial" w:cs="Arial" w:eastAsia="Arial" w:hAnsi="Arial"/>
                <w:sz w:val="18"/>
                <w:szCs w:val="18"/>
                <w:color w:val="auto"/>
              </w:rPr>
              <w:t>$0.53</w:t>
            </w:r>
          </w:p>
        </w:tc>
        <w:tc>
          <w:tcPr>
            <w:tcW w:w="1660" w:type="dxa"/>
            <w:vAlign w:val="bottom"/>
            <w:gridSpan w:val="2"/>
          </w:tcPr>
          <w:p>
            <w:pPr>
              <w:jc w:val="right"/>
              <w:spacing w:after="0"/>
              <w:rPr>
                <w:sz w:val="20"/>
                <w:szCs w:val="20"/>
                <w:color w:val="auto"/>
              </w:rPr>
            </w:pPr>
            <w:r>
              <w:rPr>
                <w:rFonts w:ascii="Arial" w:cs="Arial" w:eastAsia="Arial" w:hAnsi="Arial"/>
                <w:sz w:val="18"/>
                <w:szCs w:val="18"/>
                <w:color w:val="auto"/>
              </w:rPr>
              <w:t>47.1 %</w:t>
            </w:r>
          </w:p>
        </w:tc>
      </w:tr>
    </w:tbl>
    <w:p>
      <w:pPr>
        <w:spacing w:after="0" w:line="125" w:lineRule="exact"/>
        <w:rPr>
          <w:sz w:val="20"/>
          <w:szCs w:val="20"/>
          <w:color w:val="auto"/>
        </w:rPr>
      </w:pPr>
    </w:p>
    <w:p>
      <w:pPr>
        <w:ind w:left="540" w:right="60" w:hanging="484"/>
        <w:spacing w:after="0"/>
        <w:tabs>
          <w:tab w:leader="none" w:pos="540" w:val="left"/>
        </w:tabs>
        <w:numPr>
          <w:ilvl w:val="0"/>
          <w:numId w:val="8"/>
        </w:numPr>
        <w:rPr>
          <w:rFonts w:ascii="Arial" w:cs="Arial" w:eastAsia="Arial" w:hAnsi="Arial"/>
          <w:sz w:val="16"/>
          <w:szCs w:val="16"/>
          <w:color w:val="auto"/>
        </w:rPr>
      </w:pPr>
      <w:r>
        <w:rPr>
          <w:rFonts w:ascii="Arial" w:cs="Arial" w:eastAsia="Arial" w:hAnsi="Arial"/>
          <w:sz w:val="16"/>
          <w:szCs w:val="16"/>
          <w:color w:val="auto"/>
        </w:rPr>
        <w:t>Adjusted financial measures are non-GAAP measures and exclude specified items as described and reconciled in the “Reconciliation of GAAP to non-GAAP Financial Measures” contained in the press release.</w:t>
      </w:r>
    </w:p>
    <w:p>
      <w:pPr>
        <w:spacing w:after="0" w:line="10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Statistics (as a % of net revenue, except for income tax rate)</w:t>
      </w:r>
    </w:p>
    <w:p>
      <w:pPr>
        <w:spacing w:after="0" w:line="267" w:lineRule="exact"/>
        <w:rPr>
          <w:sz w:val="20"/>
          <w:szCs w:val="20"/>
          <w:color w:val="auto"/>
        </w:rPr>
      </w:pPr>
    </w:p>
    <w:tbl>
      <w:tblPr>
        <w:tblLayout w:type="fixed"/>
        <w:tblInd w:w="0" w:type="dxa"/>
        <w:tblCellMar>
          <w:top w:w="0" w:type="dxa"/>
          <w:left w:w="0" w:type="dxa"/>
          <w:bottom w:w="0" w:type="dxa"/>
          <w:right w:w="0" w:type="dxa"/>
        </w:tblCellMar>
      </w:tblPr>
      <w:tr>
        <w:trPr>
          <w:trHeight w:val="264"/>
        </w:trPr>
        <w:tc>
          <w:tcPr>
            <w:tcW w:w="2440" w:type="dxa"/>
            <w:vAlign w:val="bottom"/>
          </w:tcPr>
          <w:p>
            <w:pPr>
              <w:spacing w:after="0"/>
              <w:rPr>
                <w:sz w:val="22"/>
                <w:szCs w:val="22"/>
                <w:color w:val="auto"/>
              </w:rPr>
            </w:pPr>
          </w:p>
        </w:tc>
        <w:tc>
          <w:tcPr>
            <w:tcW w:w="3720" w:type="dxa"/>
            <w:vAlign w:val="bottom"/>
            <w:tcBorders>
              <w:bottom w:val="single" w:sz="8" w:color="auto"/>
            </w:tcBorders>
            <w:gridSpan w:val="4"/>
          </w:tcPr>
          <w:p>
            <w:pPr>
              <w:jc w:val="right"/>
              <w:spacing w:after="0"/>
              <w:rPr>
                <w:sz w:val="20"/>
                <w:szCs w:val="20"/>
                <w:color w:val="auto"/>
              </w:rPr>
            </w:pPr>
            <w:r>
              <w:rPr>
                <w:rFonts w:ascii="Arial" w:cs="Arial" w:eastAsia="Arial" w:hAnsi="Arial"/>
                <w:sz w:val="18"/>
                <w:szCs w:val="18"/>
                <w:b w:val="1"/>
                <w:bCs w:val="1"/>
                <w:color w:val="auto"/>
              </w:rPr>
              <w:t>GAAP Three Months Ended June 30,</w:t>
            </w:r>
          </w:p>
        </w:tc>
        <w:tc>
          <w:tcPr>
            <w:tcW w:w="600" w:type="dxa"/>
            <w:vAlign w:val="bottom"/>
            <w:tcBorders>
              <w:bottom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4320" w:type="dxa"/>
            <w:vAlign w:val="bottom"/>
            <w:tcBorders>
              <w:bottom w:val="single" w:sz="8" w:color="auto"/>
            </w:tcBorders>
            <w:gridSpan w:val="3"/>
          </w:tcPr>
          <w:p>
            <w:pPr>
              <w:jc w:val="right"/>
              <w:ind w:right="290"/>
              <w:spacing w:after="0"/>
              <w:rPr>
                <w:sz w:val="20"/>
                <w:szCs w:val="20"/>
                <w:color w:val="auto"/>
              </w:rPr>
            </w:pPr>
            <w:r>
              <w:rPr>
                <w:rFonts w:ascii="Arial" w:cs="Arial" w:eastAsia="Arial" w:hAnsi="Arial"/>
                <w:sz w:val="18"/>
                <w:szCs w:val="18"/>
                <w:b w:val="1"/>
                <w:bCs w:val="1"/>
                <w:color w:val="auto"/>
              </w:rPr>
              <w:t xml:space="preserve">Adjusted </w:t>
            </w:r>
            <w:r>
              <w:rPr>
                <w:rFonts w:ascii="Arial" w:cs="Arial" w:eastAsia="Arial" w:hAnsi="Arial"/>
                <w:sz w:val="23"/>
                <w:szCs w:val="23"/>
                <w:b w:val="1"/>
                <w:bCs w:val="1"/>
                <w:color w:val="auto"/>
                <w:vertAlign w:val="superscript"/>
              </w:rPr>
              <w:t>(1)</w:t>
            </w:r>
            <w:r>
              <w:rPr>
                <w:rFonts w:ascii="Arial" w:cs="Arial" w:eastAsia="Arial" w:hAnsi="Arial"/>
                <w:sz w:val="18"/>
                <w:szCs w:val="18"/>
                <w:b w:val="1"/>
                <w:bCs w:val="1"/>
                <w:color w:val="auto"/>
              </w:rPr>
              <w:t xml:space="preserve"> Three Months Ended June 30,</w:t>
            </w:r>
          </w:p>
        </w:tc>
      </w:tr>
      <w:tr>
        <w:trPr>
          <w:trHeight w:val="223"/>
        </w:trPr>
        <w:tc>
          <w:tcPr>
            <w:tcW w:w="2440" w:type="dxa"/>
            <w:vAlign w:val="bottom"/>
          </w:tcPr>
          <w:p>
            <w:pPr>
              <w:spacing w:after="0"/>
              <w:rPr>
                <w:sz w:val="19"/>
                <w:szCs w:val="19"/>
                <w:color w:val="auto"/>
              </w:rPr>
            </w:pPr>
          </w:p>
        </w:tc>
        <w:tc>
          <w:tcPr>
            <w:tcW w:w="138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b w:val="1"/>
                <w:bCs w:val="1"/>
                <w:color w:val="auto"/>
              </w:rPr>
              <w:t>2023</w:t>
            </w:r>
          </w:p>
        </w:tc>
        <w:tc>
          <w:tcPr>
            <w:tcW w:w="72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152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b w:val="1"/>
                <w:bCs w:val="1"/>
                <w:color w:val="auto"/>
              </w:rPr>
              <w:t>2022</w:t>
            </w:r>
          </w:p>
        </w:tc>
        <w:tc>
          <w:tcPr>
            <w:tcW w:w="60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2120" w:type="dxa"/>
            <w:vAlign w:val="bottom"/>
            <w:tcBorders>
              <w:bottom w:val="single" w:sz="8" w:color="auto"/>
            </w:tcBorders>
          </w:tcPr>
          <w:p>
            <w:pPr>
              <w:jc w:val="right"/>
              <w:ind w:right="770"/>
              <w:spacing w:after="0"/>
              <w:rPr>
                <w:sz w:val="20"/>
                <w:szCs w:val="20"/>
                <w:color w:val="auto"/>
              </w:rPr>
            </w:pPr>
            <w:r>
              <w:rPr>
                <w:rFonts w:ascii="Arial" w:cs="Arial" w:eastAsia="Arial" w:hAnsi="Arial"/>
                <w:sz w:val="18"/>
                <w:szCs w:val="18"/>
                <w:b w:val="1"/>
                <w:bCs w:val="1"/>
                <w:color w:val="auto"/>
              </w:rPr>
              <w:t>2023</w:t>
            </w:r>
          </w:p>
        </w:tc>
        <w:tc>
          <w:tcPr>
            <w:tcW w:w="100" w:type="dxa"/>
            <w:vAlign w:val="bottom"/>
          </w:tcPr>
          <w:p>
            <w:pPr>
              <w:spacing w:after="0"/>
              <w:rPr>
                <w:sz w:val="19"/>
                <w:szCs w:val="19"/>
                <w:color w:val="auto"/>
              </w:rPr>
            </w:pPr>
          </w:p>
        </w:tc>
        <w:tc>
          <w:tcPr>
            <w:tcW w:w="2100" w:type="dxa"/>
            <w:vAlign w:val="bottom"/>
            <w:tcBorders>
              <w:bottom w:val="single" w:sz="8" w:color="auto"/>
            </w:tcBorders>
          </w:tcPr>
          <w:p>
            <w:pPr>
              <w:jc w:val="right"/>
              <w:ind w:right="770"/>
              <w:spacing w:after="0"/>
              <w:rPr>
                <w:sz w:val="20"/>
                <w:szCs w:val="20"/>
                <w:color w:val="auto"/>
              </w:rPr>
            </w:pPr>
            <w:r>
              <w:rPr>
                <w:rFonts w:ascii="Arial" w:cs="Arial" w:eastAsia="Arial" w:hAnsi="Arial"/>
                <w:sz w:val="18"/>
                <w:szCs w:val="18"/>
                <w:b w:val="1"/>
                <w:bCs w:val="1"/>
                <w:color w:val="auto"/>
              </w:rPr>
              <w:t>2022</w:t>
            </w:r>
          </w:p>
        </w:tc>
      </w:tr>
      <w:tr>
        <w:trPr>
          <w:trHeight w:val="223"/>
        </w:trPr>
        <w:tc>
          <w:tcPr>
            <w:tcW w:w="3820" w:type="dxa"/>
            <w:vAlign w:val="bottom"/>
            <w:gridSpan w:val="2"/>
          </w:tcPr>
          <w:p>
            <w:pPr>
              <w:spacing w:after="0"/>
              <w:rPr>
                <w:sz w:val="20"/>
                <w:szCs w:val="20"/>
                <w:color w:val="auto"/>
              </w:rPr>
            </w:pPr>
            <w:r>
              <w:rPr>
                <w:rFonts w:ascii="Arial" w:cs="Arial" w:eastAsia="Arial" w:hAnsi="Arial"/>
                <w:sz w:val="18"/>
                <w:szCs w:val="18"/>
                <w:color w:val="auto"/>
              </w:rPr>
              <w:t>Gross profit</w:t>
            </w:r>
          </w:p>
        </w:tc>
        <w:tc>
          <w:tcPr>
            <w:tcW w:w="720" w:type="dxa"/>
            <w:vAlign w:val="bottom"/>
          </w:tcPr>
          <w:p>
            <w:pPr>
              <w:jc w:val="right"/>
              <w:spacing w:after="0"/>
              <w:rPr>
                <w:sz w:val="20"/>
                <w:szCs w:val="20"/>
                <w:color w:val="auto"/>
              </w:rPr>
            </w:pPr>
            <w:r>
              <w:rPr>
                <w:rFonts w:ascii="Arial" w:cs="Arial" w:eastAsia="Arial" w:hAnsi="Arial"/>
                <w:sz w:val="18"/>
                <w:szCs w:val="18"/>
                <w:color w:val="auto"/>
              </w:rPr>
              <w:t>69.8 %</w:t>
            </w:r>
          </w:p>
        </w:tc>
        <w:tc>
          <w:tcPr>
            <w:tcW w:w="100" w:type="dxa"/>
            <w:vAlign w:val="bottom"/>
          </w:tcPr>
          <w:p>
            <w:pPr>
              <w:spacing w:after="0"/>
              <w:rPr>
                <w:sz w:val="19"/>
                <w:szCs w:val="19"/>
                <w:color w:val="auto"/>
              </w:rPr>
            </w:pPr>
          </w:p>
        </w:tc>
        <w:tc>
          <w:tcPr>
            <w:tcW w:w="152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w w:val="99"/>
              </w:rPr>
              <w:t>72.5 %</w:t>
            </w:r>
          </w:p>
        </w:tc>
        <w:tc>
          <w:tcPr>
            <w:tcW w:w="2220" w:type="dxa"/>
            <w:vAlign w:val="bottom"/>
            <w:gridSpan w:val="2"/>
          </w:tcPr>
          <w:p>
            <w:pPr>
              <w:jc w:val="right"/>
              <w:spacing w:after="0"/>
              <w:rPr>
                <w:sz w:val="20"/>
                <w:szCs w:val="20"/>
                <w:color w:val="auto"/>
              </w:rPr>
            </w:pPr>
            <w:r>
              <w:rPr>
                <w:rFonts w:ascii="Arial" w:cs="Arial" w:eastAsia="Arial" w:hAnsi="Arial"/>
                <w:sz w:val="18"/>
                <w:szCs w:val="18"/>
                <w:color w:val="auto"/>
              </w:rPr>
              <w:t>71.6 %</w:t>
            </w:r>
          </w:p>
        </w:tc>
        <w:tc>
          <w:tcPr>
            <w:tcW w:w="2200" w:type="dxa"/>
            <w:vAlign w:val="bottom"/>
            <w:gridSpan w:val="2"/>
          </w:tcPr>
          <w:p>
            <w:pPr>
              <w:jc w:val="right"/>
              <w:spacing w:after="0"/>
              <w:rPr>
                <w:sz w:val="20"/>
                <w:szCs w:val="20"/>
                <w:color w:val="auto"/>
              </w:rPr>
            </w:pPr>
            <w:r>
              <w:rPr>
                <w:rFonts w:ascii="Arial" w:cs="Arial" w:eastAsia="Arial" w:hAnsi="Arial"/>
                <w:sz w:val="18"/>
                <w:szCs w:val="18"/>
                <w:color w:val="auto"/>
              </w:rPr>
              <w:t>69.3 %</w:t>
            </w:r>
          </w:p>
        </w:tc>
      </w:tr>
      <w:tr>
        <w:trPr>
          <w:trHeight w:val="230"/>
        </w:trPr>
        <w:tc>
          <w:tcPr>
            <w:tcW w:w="3820" w:type="dxa"/>
            <w:vAlign w:val="bottom"/>
            <w:gridSpan w:val="2"/>
          </w:tcPr>
          <w:p>
            <w:pPr>
              <w:spacing w:after="0"/>
              <w:rPr>
                <w:sz w:val="20"/>
                <w:szCs w:val="20"/>
                <w:color w:val="auto"/>
              </w:rPr>
            </w:pPr>
            <w:r>
              <w:rPr>
                <w:rFonts w:ascii="Arial" w:cs="Arial" w:eastAsia="Arial" w:hAnsi="Arial"/>
                <w:sz w:val="18"/>
                <w:szCs w:val="18"/>
                <w:color w:val="auto"/>
              </w:rPr>
              <w:t>SG&amp;A</w:t>
            </w:r>
          </w:p>
        </w:tc>
        <w:tc>
          <w:tcPr>
            <w:tcW w:w="720" w:type="dxa"/>
            <w:vAlign w:val="bottom"/>
          </w:tcPr>
          <w:p>
            <w:pPr>
              <w:jc w:val="right"/>
              <w:spacing w:after="0"/>
              <w:rPr>
                <w:sz w:val="20"/>
                <w:szCs w:val="20"/>
                <w:color w:val="auto"/>
              </w:rPr>
            </w:pPr>
            <w:r>
              <w:rPr>
                <w:rFonts w:ascii="Arial" w:cs="Arial" w:eastAsia="Arial" w:hAnsi="Arial"/>
                <w:sz w:val="18"/>
                <w:szCs w:val="18"/>
                <w:color w:val="auto"/>
              </w:rPr>
              <w:t>42.8 %</w:t>
            </w:r>
          </w:p>
        </w:tc>
        <w:tc>
          <w:tcPr>
            <w:tcW w:w="100" w:type="dxa"/>
            <w:vAlign w:val="bottom"/>
          </w:tcPr>
          <w:p>
            <w:pPr>
              <w:spacing w:after="0"/>
              <w:rPr>
                <w:sz w:val="19"/>
                <w:szCs w:val="19"/>
                <w:color w:val="auto"/>
              </w:rPr>
            </w:pPr>
          </w:p>
        </w:tc>
        <w:tc>
          <w:tcPr>
            <w:tcW w:w="152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w w:val="99"/>
              </w:rPr>
              <w:t>45.8 %</w:t>
            </w:r>
          </w:p>
        </w:tc>
        <w:tc>
          <w:tcPr>
            <w:tcW w:w="2220" w:type="dxa"/>
            <w:vAlign w:val="bottom"/>
            <w:gridSpan w:val="2"/>
          </w:tcPr>
          <w:p>
            <w:pPr>
              <w:jc w:val="right"/>
              <w:spacing w:after="0"/>
              <w:rPr>
                <w:sz w:val="20"/>
                <w:szCs w:val="20"/>
                <w:color w:val="auto"/>
              </w:rPr>
            </w:pPr>
            <w:r>
              <w:rPr>
                <w:rFonts w:ascii="Arial" w:cs="Arial" w:eastAsia="Arial" w:hAnsi="Arial"/>
                <w:sz w:val="18"/>
                <w:szCs w:val="18"/>
                <w:color w:val="auto"/>
              </w:rPr>
              <w:t>38.5 %</w:t>
            </w:r>
          </w:p>
        </w:tc>
        <w:tc>
          <w:tcPr>
            <w:tcW w:w="2200" w:type="dxa"/>
            <w:vAlign w:val="bottom"/>
            <w:gridSpan w:val="2"/>
          </w:tcPr>
          <w:p>
            <w:pPr>
              <w:jc w:val="right"/>
              <w:spacing w:after="0"/>
              <w:rPr>
                <w:sz w:val="20"/>
                <w:szCs w:val="20"/>
                <w:color w:val="auto"/>
              </w:rPr>
            </w:pPr>
            <w:r>
              <w:rPr>
                <w:rFonts w:ascii="Arial" w:cs="Arial" w:eastAsia="Arial" w:hAnsi="Arial"/>
                <w:sz w:val="18"/>
                <w:szCs w:val="18"/>
                <w:color w:val="auto"/>
              </w:rPr>
              <w:t>39.8 %</w:t>
            </w:r>
          </w:p>
        </w:tc>
      </w:tr>
      <w:tr>
        <w:trPr>
          <w:trHeight w:val="243"/>
        </w:trPr>
        <w:tc>
          <w:tcPr>
            <w:tcW w:w="3820" w:type="dxa"/>
            <w:vAlign w:val="bottom"/>
            <w:gridSpan w:val="2"/>
          </w:tcPr>
          <w:p>
            <w:pPr>
              <w:spacing w:after="0"/>
              <w:rPr>
                <w:sz w:val="20"/>
                <w:szCs w:val="20"/>
                <w:color w:val="auto"/>
              </w:rPr>
            </w:pPr>
            <w:r>
              <w:rPr>
                <w:rFonts w:ascii="Arial" w:cs="Arial" w:eastAsia="Arial" w:hAnsi="Arial"/>
                <w:sz w:val="18"/>
                <w:szCs w:val="18"/>
                <w:color w:val="auto"/>
              </w:rPr>
              <w:t>R&amp;D</w:t>
            </w:r>
          </w:p>
        </w:tc>
        <w:tc>
          <w:tcPr>
            <w:tcW w:w="720" w:type="dxa"/>
            <w:vAlign w:val="bottom"/>
          </w:tcPr>
          <w:p>
            <w:pPr>
              <w:jc w:val="right"/>
              <w:spacing w:after="0"/>
              <w:rPr>
                <w:sz w:val="20"/>
                <w:szCs w:val="20"/>
                <w:color w:val="auto"/>
              </w:rPr>
            </w:pPr>
            <w:r>
              <w:rPr>
                <w:rFonts w:ascii="Arial" w:cs="Arial" w:eastAsia="Arial" w:hAnsi="Arial"/>
                <w:sz w:val="18"/>
                <w:szCs w:val="18"/>
                <w:color w:val="auto"/>
              </w:rPr>
              <w:t>17.4 %</w:t>
            </w:r>
          </w:p>
        </w:tc>
        <w:tc>
          <w:tcPr>
            <w:tcW w:w="100" w:type="dxa"/>
            <w:vAlign w:val="bottom"/>
          </w:tcPr>
          <w:p>
            <w:pPr>
              <w:spacing w:after="0"/>
              <w:rPr>
                <w:sz w:val="21"/>
                <w:szCs w:val="21"/>
                <w:color w:val="auto"/>
              </w:rPr>
            </w:pPr>
          </w:p>
        </w:tc>
        <w:tc>
          <w:tcPr>
            <w:tcW w:w="1520" w:type="dxa"/>
            <w:vAlign w:val="bottom"/>
          </w:tcPr>
          <w:p>
            <w:pPr>
              <w:spacing w:after="0"/>
              <w:rPr>
                <w:sz w:val="21"/>
                <w:szCs w:val="21"/>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w w:val="99"/>
              </w:rPr>
              <w:t>13.5 %</w:t>
            </w:r>
          </w:p>
        </w:tc>
        <w:tc>
          <w:tcPr>
            <w:tcW w:w="2220" w:type="dxa"/>
            <w:vAlign w:val="bottom"/>
            <w:gridSpan w:val="2"/>
          </w:tcPr>
          <w:p>
            <w:pPr>
              <w:jc w:val="right"/>
              <w:spacing w:after="0"/>
              <w:rPr>
                <w:sz w:val="20"/>
                <w:szCs w:val="20"/>
                <w:color w:val="auto"/>
              </w:rPr>
            </w:pPr>
            <w:r>
              <w:rPr>
                <w:rFonts w:ascii="Arial" w:cs="Arial" w:eastAsia="Arial" w:hAnsi="Arial"/>
                <w:sz w:val="18"/>
                <w:szCs w:val="18"/>
                <w:color w:val="auto"/>
              </w:rPr>
              <w:t>16.3 %</w:t>
            </w:r>
          </w:p>
        </w:tc>
        <w:tc>
          <w:tcPr>
            <w:tcW w:w="2200" w:type="dxa"/>
            <w:vAlign w:val="bottom"/>
            <w:gridSpan w:val="2"/>
          </w:tcPr>
          <w:p>
            <w:pPr>
              <w:jc w:val="right"/>
              <w:spacing w:after="0"/>
              <w:rPr>
                <w:sz w:val="20"/>
                <w:szCs w:val="20"/>
                <w:color w:val="auto"/>
              </w:rPr>
            </w:pPr>
            <w:r>
              <w:rPr>
                <w:rFonts w:ascii="Arial" w:cs="Arial" w:eastAsia="Arial" w:hAnsi="Arial"/>
                <w:sz w:val="18"/>
                <w:szCs w:val="18"/>
                <w:color w:val="auto"/>
              </w:rPr>
              <w:t>16.4 %</w:t>
            </w:r>
          </w:p>
        </w:tc>
      </w:tr>
      <w:tr>
        <w:trPr>
          <w:trHeight w:val="229"/>
        </w:trPr>
        <w:tc>
          <w:tcPr>
            <w:tcW w:w="3820" w:type="dxa"/>
            <w:vAlign w:val="bottom"/>
            <w:gridSpan w:val="2"/>
          </w:tcPr>
          <w:p>
            <w:pPr>
              <w:spacing w:after="0"/>
              <w:rPr>
                <w:sz w:val="20"/>
                <w:szCs w:val="20"/>
                <w:color w:val="auto"/>
              </w:rPr>
            </w:pPr>
            <w:r>
              <w:rPr>
                <w:rFonts w:ascii="Arial" w:cs="Arial" w:eastAsia="Arial" w:hAnsi="Arial"/>
                <w:sz w:val="18"/>
                <w:szCs w:val="18"/>
                <w:color w:val="auto"/>
              </w:rPr>
              <w:t>Operating income</w:t>
            </w:r>
          </w:p>
        </w:tc>
        <w:tc>
          <w:tcPr>
            <w:tcW w:w="720" w:type="dxa"/>
            <w:vAlign w:val="bottom"/>
          </w:tcPr>
          <w:p>
            <w:pPr>
              <w:jc w:val="right"/>
              <w:spacing w:after="0"/>
              <w:rPr>
                <w:sz w:val="20"/>
                <w:szCs w:val="20"/>
                <w:color w:val="auto"/>
              </w:rPr>
            </w:pPr>
            <w:r>
              <w:rPr>
                <w:rFonts w:ascii="Arial" w:cs="Arial" w:eastAsia="Arial" w:hAnsi="Arial"/>
                <w:sz w:val="18"/>
                <w:szCs w:val="18"/>
                <w:color w:val="auto"/>
              </w:rPr>
              <w:t>5.9 %</w:t>
            </w:r>
          </w:p>
        </w:tc>
        <w:tc>
          <w:tcPr>
            <w:tcW w:w="100" w:type="dxa"/>
            <w:vAlign w:val="bottom"/>
          </w:tcPr>
          <w:p>
            <w:pPr>
              <w:spacing w:after="0"/>
              <w:rPr>
                <w:sz w:val="19"/>
                <w:szCs w:val="19"/>
                <w:color w:val="auto"/>
              </w:rPr>
            </w:pPr>
          </w:p>
        </w:tc>
        <w:tc>
          <w:tcPr>
            <w:tcW w:w="152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w w:val="99"/>
              </w:rPr>
              <w:t>12.5 %</w:t>
            </w:r>
          </w:p>
        </w:tc>
        <w:tc>
          <w:tcPr>
            <w:tcW w:w="2220" w:type="dxa"/>
            <w:vAlign w:val="bottom"/>
            <w:gridSpan w:val="2"/>
          </w:tcPr>
          <w:p>
            <w:pPr>
              <w:jc w:val="right"/>
              <w:spacing w:after="0"/>
              <w:rPr>
                <w:sz w:val="20"/>
                <w:szCs w:val="20"/>
                <w:color w:val="auto"/>
              </w:rPr>
            </w:pPr>
            <w:r>
              <w:rPr>
                <w:rFonts w:ascii="Arial" w:cs="Arial" w:eastAsia="Arial" w:hAnsi="Arial"/>
                <w:sz w:val="18"/>
                <w:szCs w:val="18"/>
                <w:color w:val="auto"/>
              </w:rPr>
              <w:t>16.8 %</w:t>
            </w:r>
          </w:p>
        </w:tc>
        <w:tc>
          <w:tcPr>
            <w:tcW w:w="2200" w:type="dxa"/>
            <w:vAlign w:val="bottom"/>
            <w:gridSpan w:val="2"/>
          </w:tcPr>
          <w:p>
            <w:pPr>
              <w:jc w:val="right"/>
              <w:spacing w:after="0"/>
              <w:rPr>
                <w:sz w:val="20"/>
                <w:szCs w:val="20"/>
                <w:color w:val="auto"/>
              </w:rPr>
            </w:pPr>
            <w:r>
              <w:rPr>
                <w:rFonts w:ascii="Arial" w:cs="Arial" w:eastAsia="Arial" w:hAnsi="Arial"/>
                <w:sz w:val="18"/>
                <w:szCs w:val="18"/>
                <w:color w:val="auto"/>
              </w:rPr>
              <w:t>13.1 %</w:t>
            </w:r>
          </w:p>
        </w:tc>
      </w:tr>
      <w:tr>
        <w:trPr>
          <w:trHeight w:val="230"/>
        </w:trPr>
        <w:tc>
          <w:tcPr>
            <w:tcW w:w="3820" w:type="dxa"/>
            <w:vAlign w:val="bottom"/>
            <w:gridSpan w:val="2"/>
          </w:tcPr>
          <w:p>
            <w:pPr>
              <w:spacing w:after="0"/>
              <w:rPr>
                <w:sz w:val="20"/>
                <w:szCs w:val="20"/>
                <w:color w:val="auto"/>
              </w:rPr>
            </w:pPr>
            <w:r>
              <w:rPr>
                <w:rFonts w:ascii="Arial" w:cs="Arial" w:eastAsia="Arial" w:hAnsi="Arial"/>
                <w:sz w:val="18"/>
                <w:szCs w:val="18"/>
                <w:color w:val="auto"/>
              </w:rPr>
              <w:t>Net income</w:t>
            </w:r>
          </w:p>
        </w:tc>
        <w:tc>
          <w:tcPr>
            <w:tcW w:w="720" w:type="dxa"/>
            <w:vAlign w:val="bottom"/>
          </w:tcPr>
          <w:p>
            <w:pPr>
              <w:jc w:val="right"/>
              <w:spacing w:after="0"/>
              <w:rPr>
                <w:sz w:val="20"/>
                <w:szCs w:val="20"/>
                <w:color w:val="auto"/>
              </w:rPr>
            </w:pPr>
            <w:r>
              <w:rPr>
                <w:rFonts w:ascii="Arial" w:cs="Arial" w:eastAsia="Arial" w:hAnsi="Arial"/>
                <w:sz w:val="18"/>
                <w:szCs w:val="18"/>
                <w:color w:val="auto"/>
              </w:rPr>
              <w:t>0.4 %</w:t>
            </w:r>
          </w:p>
        </w:tc>
        <w:tc>
          <w:tcPr>
            <w:tcW w:w="100" w:type="dxa"/>
            <w:vAlign w:val="bottom"/>
          </w:tcPr>
          <w:p>
            <w:pPr>
              <w:spacing w:after="0"/>
              <w:rPr>
                <w:sz w:val="19"/>
                <w:szCs w:val="19"/>
                <w:color w:val="auto"/>
              </w:rPr>
            </w:pPr>
          </w:p>
        </w:tc>
        <w:tc>
          <w:tcPr>
            <w:tcW w:w="152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6.5 %</w:t>
            </w:r>
          </w:p>
        </w:tc>
        <w:tc>
          <w:tcPr>
            <w:tcW w:w="2220" w:type="dxa"/>
            <w:vAlign w:val="bottom"/>
            <w:gridSpan w:val="2"/>
          </w:tcPr>
          <w:p>
            <w:pPr>
              <w:jc w:val="right"/>
              <w:spacing w:after="0"/>
              <w:rPr>
                <w:sz w:val="20"/>
                <w:szCs w:val="20"/>
                <w:color w:val="auto"/>
              </w:rPr>
            </w:pPr>
            <w:r>
              <w:rPr>
                <w:rFonts w:ascii="Arial" w:cs="Arial" w:eastAsia="Arial" w:hAnsi="Arial"/>
                <w:sz w:val="18"/>
                <w:szCs w:val="18"/>
                <w:color w:val="auto"/>
              </w:rPr>
              <w:t>14.3 %</w:t>
            </w:r>
          </w:p>
        </w:tc>
        <w:tc>
          <w:tcPr>
            <w:tcW w:w="2200" w:type="dxa"/>
            <w:vAlign w:val="bottom"/>
            <w:gridSpan w:val="2"/>
          </w:tcPr>
          <w:p>
            <w:pPr>
              <w:jc w:val="right"/>
              <w:spacing w:after="0"/>
              <w:rPr>
                <w:sz w:val="20"/>
                <w:szCs w:val="20"/>
                <w:color w:val="auto"/>
              </w:rPr>
            </w:pPr>
            <w:r>
              <w:rPr>
                <w:rFonts w:ascii="Arial" w:cs="Arial" w:eastAsia="Arial" w:hAnsi="Arial"/>
                <w:sz w:val="18"/>
                <w:szCs w:val="18"/>
                <w:color w:val="auto"/>
              </w:rPr>
              <w:t>11.2 %</w:t>
            </w:r>
          </w:p>
        </w:tc>
      </w:tr>
      <w:tr>
        <w:trPr>
          <w:trHeight w:val="243"/>
        </w:trPr>
        <w:tc>
          <w:tcPr>
            <w:tcW w:w="3820" w:type="dxa"/>
            <w:vAlign w:val="bottom"/>
            <w:gridSpan w:val="2"/>
          </w:tcPr>
          <w:p>
            <w:pPr>
              <w:spacing w:after="0"/>
              <w:rPr>
                <w:sz w:val="20"/>
                <w:szCs w:val="20"/>
                <w:color w:val="auto"/>
              </w:rPr>
            </w:pPr>
            <w:r>
              <w:rPr>
                <w:rFonts w:ascii="Arial" w:cs="Arial" w:eastAsia="Arial" w:hAnsi="Arial"/>
                <w:sz w:val="18"/>
                <w:szCs w:val="18"/>
                <w:color w:val="auto"/>
              </w:rPr>
              <w:t>Income tax rate</w:t>
            </w:r>
          </w:p>
        </w:tc>
        <w:tc>
          <w:tcPr>
            <w:tcW w:w="720" w:type="dxa"/>
            <w:vAlign w:val="bottom"/>
          </w:tcPr>
          <w:p>
            <w:pPr>
              <w:jc w:val="right"/>
              <w:spacing w:after="0"/>
              <w:rPr>
                <w:sz w:val="20"/>
                <w:szCs w:val="20"/>
                <w:color w:val="auto"/>
              </w:rPr>
            </w:pPr>
            <w:r>
              <w:rPr>
                <w:rFonts w:ascii="Arial" w:cs="Arial" w:eastAsia="Arial" w:hAnsi="Arial"/>
                <w:sz w:val="18"/>
                <w:szCs w:val="18"/>
                <w:color w:val="auto"/>
              </w:rPr>
              <w:t>77.6 %</w:t>
            </w:r>
          </w:p>
        </w:tc>
        <w:tc>
          <w:tcPr>
            <w:tcW w:w="100" w:type="dxa"/>
            <w:vAlign w:val="bottom"/>
          </w:tcPr>
          <w:p>
            <w:pPr>
              <w:spacing w:after="0"/>
              <w:rPr>
                <w:sz w:val="21"/>
                <w:szCs w:val="21"/>
                <w:color w:val="auto"/>
              </w:rPr>
            </w:pPr>
          </w:p>
        </w:tc>
        <w:tc>
          <w:tcPr>
            <w:tcW w:w="1520" w:type="dxa"/>
            <w:vAlign w:val="bottom"/>
          </w:tcPr>
          <w:p>
            <w:pPr>
              <w:spacing w:after="0"/>
              <w:rPr>
                <w:sz w:val="21"/>
                <w:szCs w:val="21"/>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w w:val="99"/>
              </w:rPr>
              <w:t>13.2 %</w:t>
            </w:r>
          </w:p>
        </w:tc>
        <w:tc>
          <w:tcPr>
            <w:tcW w:w="2220" w:type="dxa"/>
            <w:vAlign w:val="bottom"/>
            <w:gridSpan w:val="2"/>
          </w:tcPr>
          <w:p>
            <w:pPr>
              <w:jc w:val="right"/>
              <w:spacing w:after="0"/>
              <w:rPr>
                <w:sz w:val="20"/>
                <w:szCs w:val="20"/>
                <w:color w:val="auto"/>
              </w:rPr>
            </w:pPr>
            <w:r>
              <w:rPr>
                <w:rFonts w:ascii="Arial" w:cs="Arial" w:eastAsia="Arial" w:hAnsi="Arial"/>
                <w:sz w:val="18"/>
                <w:szCs w:val="18"/>
                <w:color w:val="auto"/>
              </w:rPr>
              <w:t>9.5 %</w:t>
            </w:r>
          </w:p>
        </w:tc>
        <w:tc>
          <w:tcPr>
            <w:tcW w:w="2200" w:type="dxa"/>
            <w:vAlign w:val="bottom"/>
            <w:gridSpan w:val="2"/>
          </w:tcPr>
          <w:p>
            <w:pPr>
              <w:jc w:val="right"/>
              <w:spacing w:after="0"/>
              <w:rPr>
                <w:sz w:val="20"/>
                <w:szCs w:val="20"/>
                <w:color w:val="auto"/>
              </w:rPr>
            </w:pPr>
            <w:r>
              <w:rPr>
                <w:rFonts w:ascii="Arial" w:cs="Arial" w:eastAsia="Arial" w:hAnsi="Arial"/>
                <w:sz w:val="18"/>
                <w:szCs w:val="18"/>
                <w:color w:val="auto"/>
              </w:rPr>
              <w:t>4.8 %</w:t>
            </w:r>
          </w:p>
        </w:tc>
      </w:tr>
    </w:tbl>
    <w:p>
      <w:pPr>
        <w:spacing w:after="0" w:line="111" w:lineRule="exact"/>
        <w:rPr>
          <w:sz w:val="20"/>
          <w:szCs w:val="20"/>
          <w:color w:val="auto"/>
        </w:rPr>
      </w:pPr>
    </w:p>
    <w:p>
      <w:pPr>
        <w:ind w:left="480" w:right="20" w:hanging="478"/>
        <w:spacing w:after="0"/>
        <w:tabs>
          <w:tab w:leader="none" w:pos="480" w:val="left"/>
        </w:tabs>
        <w:numPr>
          <w:ilvl w:val="0"/>
          <w:numId w:val="9"/>
        </w:numPr>
        <w:rPr>
          <w:rFonts w:ascii="Arial" w:cs="Arial" w:eastAsia="Arial" w:hAnsi="Arial"/>
          <w:sz w:val="16"/>
          <w:szCs w:val="16"/>
          <w:color w:val="auto"/>
        </w:rPr>
      </w:pPr>
      <w:r>
        <w:rPr>
          <w:rFonts w:ascii="Arial" w:cs="Arial" w:eastAsia="Arial" w:hAnsi="Arial"/>
          <w:sz w:val="16"/>
          <w:szCs w:val="16"/>
          <w:color w:val="auto"/>
        </w:rPr>
        <w:t>Adjusted financial measures are non-GAAP measures and exclude specified items as described and reconciled in the “Reconciliation of GAAP to non-GAAP Financial Measures” contained in the press release.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p>
      <w:pPr>
        <w:jc w:val="center"/>
        <w:ind w:right="20"/>
        <w:spacing w:after="0"/>
        <w:rPr>
          <w:sz w:val="20"/>
          <w:szCs w:val="20"/>
          <w:color w:val="auto"/>
        </w:rPr>
      </w:pPr>
      <w:r>
        <w:rPr>
          <w:rFonts w:ascii="Arial" w:cs="Arial" w:eastAsia="Arial" w:hAnsi="Arial"/>
          <w:sz w:val="22"/>
          <w:szCs w:val="22"/>
          <w:color w:val="auto"/>
        </w:rPr>
        <w:t>11</w:t>
      </w:r>
    </w:p>
    <w:p>
      <w:pPr>
        <w:sectPr>
          <w:pgSz w:w="11900" w:h="16838" w:orient="portrait"/>
          <w:cols w:equalWidth="0" w:num="1">
            <w:col w:w="11180"/>
          </w:cols>
          <w:pgMar w:left="360" w:top="1440" w:right="359" w:bottom="1440" w:gutter="0" w:footer="0" w:header="0"/>
        </w:sectPr>
      </w:pPr>
    </w:p>
    <w:bookmarkStart w:id="14" w:name="page15"/>
    <w:bookmarkEnd w:id="14"/>
    <w:p>
      <w:pPr>
        <w:spacing w:after="0" w:line="1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LIVANOVA PLC AND SUBSIDIARIES</w:t>
      </w:r>
    </w:p>
    <w:p>
      <w:pPr>
        <w:spacing w:after="0" w:line="44" w:lineRule="exact"/>
        <w:rPr>
          <w:sz w:val="20"/>
          <w:szCs w:val="20"/>
          <w:color w:val="auto"/>
        </w:rPr>
      </w:pPr>
    </w:p>
    <w:p>
      <w:pPr>
        <w:ind w:right="5060"/>
        <w:spacing w:after="0" w:line="307" w:lineRule="auto"/>
        <w:rPr>
          <w:sz w:val="20"/>
          <w:szCs w:val="20"/>
          <w:color w:val="auto"/>
        </w:rPr>
      </w:pPr>
      <w:r>
        <w:rPr>
          <w:rFonts w:ascii="Arial" w:cs="Arial" w:eastAsia="Arial" w:hAnsi="Arial"/>
          <w:sz w:val="18"/>
          <w:szCs w:val="18"/>
          <w:b w:val="1"/>
          <w:bCs w:val="1"/>
          <w:color w:val="auto"/>
        </w:rPr>
        <w:t>CONDENSED CONSOLIDATED STATEMENTS OF INCOME - UNAUDITED (U.S. dollars in millions, except per share amounts)</w:t>
      </w:r>
    </w:p>
    <w:p>
      <w:pPr>
        <w:spacing w:after="0" w:line="138" w:lineRule="exact"/>
        <w:rPr>
          <w:sz w:val="20"/>
          <w:szCs w:val="20"/>
          <w:color w:val="auto"/>
        </w:rPr>
      </w:pPr>
    </w:p>
    <w:tbl>
      <w:tblPr>
        <w:tblLayout w:type="fixed"/>
        <w:tblInd w:w="0" w:type="dxa"/>
        <w:tblCellMar>
          <w:top w:w="0" w:type="dxa"/>
          <w:left w:w="0" w:type="dxa"/>
          <w:bottom w:w="0" w:type="dxa"/>
          <w:right w:w="0" w:type="dxa"/>
        </w:tblCellMar>
      </w:tblPr>
      <w:tr>
        <w:trPr>
          <w:trHeight w:val="239"/>
        </w:trPr>
        <w:tc>
          <w:tcPr>
            <w:tcW w:w="5420" w:type="dxa"/>
            <w:vAlign w:val="bottom"/>
          </w:tcPr>
          <w:p>
            <w:pPr>
              <w:spacing w:after="0"/>
              <w:rPr>
                <w:sz w:val="20"/>
                <w:szCs w:val="20"/>
                <w:color w:val="auto"/>
              </w:rPr>
            </w:pPr>
          </w:p>
        </w:tc>
        <w:tc>
          <w:tcPr>
            <w:tcW w:w="3140" w:type="dxa"/>
            <w:vAlign w:val="bottom"/>
            <w:tcBorders>
              <w:bottom w:val="single" w:sz="8" w:color="auto"/>
            </w:tcBorders>
            <w:gridSpan w:val="4"/>
          </w:tcPr>
          <w:p>
            <w:pPr>
              <w:ind w:left="760"/>
              <w:spacing w:after="0"/>
              <w:rPr>
                <w:sz w:val="20"/>
                <w:szCs w:val="20"/>
                <w:color w:val="auto"/>
              </w:rPr>
            </w:pPr>
            <w:r>
              <w:rPr>
                <w:rFonts w:ascii="Arial" w:cs="Arial" w:eastAsia="Arial" w:hAnsi="Arial"/>
                <w:sz w:val="18"/>
                <w:szCs w:val="18"/>
                <w:b w:val="1"/>
                <w:bCs w:val="1"/>
                <w:color w:val="auto"/>
              </w:rPr>
              <w:t>Six Months Ended June 30,</w:t>
            </w:r>
          </w:p>
        </w:tc>
        <w:tc>
          <w:tcPr>
            <w:tcW w:w="680" w:type="dxa"/>
            <w:vAlign w:val="bottom"/>
            <w:tcBorders>
              <w:bottom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1860" w:type="dxa"/>
            <w:vAlign w:val="bottom"/>
            <w:vMerge w:val="restart"/>
          </w:tcPr>
          <w:p>
            <w:pPr>
              <w:jc w:val="right"/>
              <w:ind w:right="410"/>
              <w:spacing w:after="0"/>
              <w:rPr>
                <w:sz w:val="20"/>
                <w:szCs w:val="20"/>
                <w:color w:val="auto"/>
              </w:rPr>
            </w:pPr>
            <w:r>
              <w:rPr>
                <w:rFonts w:ascii="Arial" w:cs="Arial" w:eastAsia="Arial" w:hAnsi="Arial"/>
                <w:sz w:val="18"/>
                <w:szCs w:val="18"/>
                <w:b w:val="1"/>
                <w:bCs w:val="1"/>
                <w:color w:val="auto"/>
              </w:rPr>
              <w:t>% Change</w:t>
            </w:r>
          </w:p>
        </w:tc>
        <w:tc>
          <w:tcPr>
            <w:tcW w:w="0" w:type="dxa"/>
            <w:vAlign w:val="bottom"/>
          </w:tcPr>
          <w:p>
            <w:pPr>
              <w:spacing w:after="0"/>
              <w:rPr>
                <w:sz w:val="1"/>
                <w:szCs w:val="1"/>
                <w:color w:val="auto"/>
              </w:rPr>
            </w:pPr>
          </w:p>
        </w:tc>
      </w:tr>
      <w:tr>
        <w:trPr>
          <w:trHeight w:val="237"/>
        </w:trPr>
        <w:tc>
          <w:tcPr>
            <w:tcW w:w="5420" w:type="dxa"/>
            <w:vAlign w:val="bottom"/>
          </w:tcPr>
          <w:p>
            <w:pPr>
              <w:spacing w:after="0"/>
              <w:rPr>
                <w:sz w:val="20"/>
                <w:szCs w:val="20"/>
                <w:color w:val="auto"/>
              </w:rPr>
            </w:pPr>
          </w:p>
        </w:tc>
        <w:tc>
          <w:tcPr>
            <w:tcW w:w="1180" w:type="dxa"/>
            <w:vAlign w:val="bottom"/>
            <w:tcBorders>
              <w:bottom w:val="single" w:sz="8" w:color="auto"/>
            </w:tcBorders>
          </w:tcPr>
          <w:p>
            <w:pPr>
              <w:ind w:left="740"/>
              <w:spacing w:after="0"/>
              <w:rPr>
                <w:sz w:val="20"/>
                <w:szCs w:val="20"/>
                <w:color w:val="auto"/>
              </w:rPr>
            </w:pPr>
            <w:r>
              <w:rPr>
                <w:rFonts w:ascii="Arial" w:cs="Arial" w:eastAsia="Arial" w:hAnsi="Arial"/>
                <w:sz w:val="18"/>
                <w:szCs w:val="18"/>
                <w:b w:val="1"/>
                <w:bCs w:val="1"/>
                <w:color w:val="auto"/>
              </w:rPr>
              <w:t>2023</w:t>
            </w:r>
          </w:p>
        </w:tc>
        <w:tc>
          <w:tcPr>
            <w:tcW w:w="70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2022</w:t>
            </w:r>
          </w:p>
        </w:tc>
        <w:tc>
          <w:tcPr>
            <w:tcW w:w="680" w:type="dxa"/>
            <w:vAlign w:val="bottom"/>
            <w:tcBorders>
              <w:bottom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1860" w:type="dxa"/>
            <w:vAlign w:val="bottom"/>
            <w:tcBorders>
              <w:bottom w:val="single" w:sz="8" w:color="auto"/>
            </w:tcBorders>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6600" w:type="dxa"/>
            <w:vAlign w:val="bottom"/>
            <w:gridSpan w:val="2"/>
          </w:tcPr>
          <w:p>
            <w:pPr>
              <w:spacing w:after="0"/>
              <w:rPr>
                <w:sz w:val="20"/>
                <w:szCs w:val="20"/>
                <w:color w:val="auto"/>
              </w:rPr>
            </w:pPr>
            <w:r>
              <w:rPr>
                <w:rFonts w:ascii="Arial" w:cs="Arial" w:eastAsia="Arial" w:hAnsi="Arial"/>
                <w:sz w:val="18"/>
                <w:szCs w:val="18"/>
                <w:color w:val="auto"/>
              </w:rPr>
              <w:t>Net revenue</w:t>
            </w:r>
          </w:p>
        </w:tc>
        <w:tc>
          <w:tcPr>
            <w:tcW w:w="700" w:type="dxa"/>
            <w:vAlign w:val="bottom"/>
          </w:tcPr>
          <w:p>
            <w:pPr>
              <w:jc w:val="right"/>
              <w:ind w:right="10"/>
              <w:spacing w:after="0"/>
              <w:rPr>
                <w:sz w:val="20"/>
                <w:szCs w:val="20"/>
                <w:color w:val="auto"/>
              </w:rPr>
            </w:pPr>
            <w:r>
              <w:rPr>
                <w:rFonts w:ascii="Arial" w:cs="Arial" w:eastAsia="Arial" w:hAnsi="Arial"/>
                <w:sz w:val="18"/>
                <w:szCs w:val="18"/>
                <w:color w:val="auto"/>
              </w:rPr>
              <w:t>$557.3</w:t>
            </w:r>
          </w:p>
        </w:tc>
        <w:tc>
          <w:tcPr>
            <w:tcW w:w="10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$494.3</w:t>
            </w:r>
          </w:p>
        </w:tc>
        <w:tc>
          <w:tcPr>
            <w:tcW w:w="120" w:type="dxa"/>
            <w:vAlign w:val="bottom"/>
          </w:tcPr>
          <w:p>
            <w:pPr>
              <w:spacing w:after="0"/>
              <w:rPr>
                <w:sz w:val="19"/>
                <w:szCs w:val="19"/>
                <w:color w:val="auto"/>
              </w:rPr>
            </w:pPr>
          </w:p>
        </w:tc>
        <w:tc>
          <w:tcPr>
            <w:tcW w:w="18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420" w:type="dxa"/>
            <w:vAlign w:val="bottom"/>
          </w:tcPr>
          <w:p>
            <w:pPr>
              <w:spacing w:after="0"/>
              <w:rPr>
                <w:sz w:val="20"/>
                <w:szCs w:val="20"/>
                <w:color w:val="auto"/>
              </w:rPr>
            </w:pPr>
            <w:r>
              <w:rPr>
                <w:rFonts w:ascii="Arial" w:cs="Arial" w:eastAsia="Arial" w:hAnsi="Arial"/>
                <w:sz w:val="18"/>
                <w:szCs w:val="18"/>
                <w:color w:val="auto"/>
              </w:rPr>
              <w:t>Cost of sales</w:t>
            </w:r>
          </w:p>
        </w:tc>
        <w:tc>
          <w:tcPr>
            <w:tcW w:w="118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178.0</w:t>
            </w:r>
          </w:p>
        </w:tc>
        <w:tc>
          <w:tcPr>
            <w:tcW w:w="100" w:type="dxa"/>
            <w:vAlign w:val="bottom"/>
          </w:tcPr>
          <w:p>
            <w:pPr>
              <w:spacing w:after="0"/>
              <w:rPr>
                <w:sz w:val="19"/>
                <w:szCs w:val="19"/>
                <w:color w:val="auto"/>
              </w:rPr>
            </w:pPr>
          </w:p>
        </w:tc>
        <w:tc>
          <w:tcPr>
            <w:tcW w:w="116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141.5</w:t>
            </w:r>
          </w:p>
        </w:tc>
        <w:tc>
          <w:tcPr>
            <w:tcW w:w="120" w:type="dxa"/>
            <w:vAlign w:val="bottom"/>
          </w:tcPr>
          <w:p>
            <w:pPr>
              <w:spacing w:after="0"/>
              <w:rPr>
                <w:sz w:val="19"/>
                <w:szCs w:val="19"/>
                <w:color w:val="auto"/>
              </w:rPr>
            </w:pPr>
          </w:p>
        </w:tc>
        <w:tc>
          <w:tcPr>
            <w:tcW w:w="186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36"/>
        </w:trPr>
        <w:tc>
          <w:tcPr>
            <w:tcW w:w="6600" w:type="dxa"/>
            <w:vAlign w:val="bottom"/>
            <w:gridSpan w:val="2"/>
          </w:tcPr>
          <w:p>
            <w:pPr>
              <w:ind w:left="120"/>
              <w:spacing w:after="0"/>
              <w:rPr>
                <w:sz w:val="20"/>
                <w:szCs w:val="20"/>
                <w:color w:val="auto"/>
              </w:rPr>
            </w:pPr>
            <w:r>
              <w:rPr>
                <w:rFonts w:ascii="Arial" w:cs="Arial" w:eastAsia="Arial" w:hAnsi="Arial"/>
                <w:sz w:val="18"/>
                <w:szCs w:val="18"/>
                <w:color w:val="auto"/>
              </w:rPr>
              <w:t>Gross profit</w:t>
            </w:r>
          </w:p>
        </w:tc>
        <w:tc>
          <w:tcPr>
            <w:tcW w:w="700" w:type="dxa"/>
            <w:vAlign w:val="bottom"/>
          </w:tcPr>
          <w:p>
            <w:pPr>
              <w:jc w:val="right"/>
              <w:spacing w:after="0"/>
              <w:rPr>
                <w:sz w:val="20"/>
                <w:szCs w:val="20"/>
                <w:color w:val="auto"/>
              </w:rPr>
            </w:pPr>
            <w:r>
              <w:rPr>
                <w:rFonts w:ascii="Arial" w:cs="Arial" w:eastAsia="Arial" w:hAnsi="Arial"/>
                <w:sz w:val="18"/>
                <w:szCs w:val="18"/>
                <w:color w:val="auto"/>
              </w:rPr>
              <w:t>379.3</w:t>
            </w:r>
          </w:p>
        </w:tc>
        <w:tc>
          <w:tcPr>
            <w:tcW w:w="10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352.8</w:t>
            </w:r>
          </w:p>
        </w:tc>
        <w:tc>
          <w:tcPr>
            <w:tcW w:w="1980" w:type="dxa"/>
            <w:vAlign w:val="bottom"/>
            <w:gridSpan w:val="2"/>
          </w:tcPr>
          <w:p>
            <w:pPr>
              <w:jc w:val="right"/>
              <w:spacing w:after="0"/>
              <w:rPr>
                <w:sz w:val="20"/>
                <w:szCs w:val="20"/>
                <w:color w:val="auto"/>
              </w:rPr>
            </w:pPr>
            <w:r>
              <w:rPr>
                <w:rFonts w:ascii="Arial" w:cs="Arial" w:eastAsia="Arial" w:hAnsi="Arial"/>
                <w:sz w:val="18"/>
                <w:szCs w:val="18"/>
                <w:color w:val="auto"/>
              </w:rPr>
              <w:t>7.5 %</w:t>
            </w:r>
          </w:p>
        </w:tc>
        <w:tc>
          <w:tcPr>
            <w:tcW w:w="0" w:type="dxa"/>
            <w:vAlign w:val="bottom"/>
          </w:tcPr>
          <w:p>
            <w:pPr>
              <w:spacing w:after="0"/>
              <w:rPr>
                <w:sz w:val="1"/>
                <w:szCs w:val="1"/>
                <w:color w:val="auto"/>
              </w:rPr>
            </w:pPr>
          </w:p>
        </w:tc>
      </w:tr>
      <w:tr>
        <w:trPr>
          <w:trHeight w:val="210"/>
        </w:trPr>
        <w:tc>
          <w:tcPr>
            <w:tcW w:w="5420" w:type="dxa"/>
            <w:vAlign w:val="bottom"/>
          </w:tcPr>
          <w:p>
            <w:pPr>
              <w:spacing w:after="0"/>
              <w:rPr>
                <w:sz w:val="20"/>
                <w:szCs w:val="20"/>
                <w:color w:val="auto"/>
              </w:rPr>
            </w:pPr>
            <w:r>
              <w:rPr>
                <w:rFonts w:ascii="Arial" w:cs="Arial" w:eastAsia="Arial" w:hAnsi="Arial"/>
                <w:sz w:val="18"/>
                <w:szCs w:val="18"/>
                <w:color w:val="auto"/>
              </w:rPr>
              <w:t>Operating expenses:</w:t>
            </w:r>
          </w:p>
        </w:tc>
        <w:tc>
          <w:tcPr>
            <w:tcW w:w="1180" w:type="dxa"/>
            <w:vAlign w:val="bottom"/>
            <w:tcBorders>
              <w:top w:val="single" w:sz="8" w:color="auto"/>
            </w:tcBorders>
          </w:tcPr>
          <w:p>
            <w:pPr>
              <w:spacing w:after="0"/>
              <w:rPr>
                <w:sz w:val="18"/>
                <w:szCs w:val="18"/>
                <w:color w:val="auto"/>
              </w:rPr>
            </w:pPr>
          </w:p>
        </w:tc>
        <w:tc>
          <w:tcPr>
            <w:tcW w:w="70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tcBorders>
              <w:top w:val="single" w:sz="8" w:color="auto"/>
            </w:tcBorders>
          </w:tcPr>
          <w:p>
            <w:pPr>
              <w:spacing w:after="0"/>
              <w:rPr>
                <w:sz w:val="18"/>
                <w:szCs w:val="18"/>
                <w:color w:val="auto"/>
              </w:rPr>
            </w:pPr>
          </w:p>
        </w:tc>
        <w:tc>
          <w:tcPr>
            <w:tcW w:w="68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860" w:type="dxa"/>
            <w:vAlign w:val="bottom"/>
            <w:tcBorders>
              <w:top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6600" w:type="dxa"/>
            <w:vAlign w:val="bottom"/>
            <w:gridSpan w:val="2"/>
          </w:tcPr>
          <w:p>
            <w:pPr>
              <w:ind w:left="120"/>
              <w:spacing w:after="0"/>
              <w:rPr>
                <w:sz w:val="20"/>
                <w:szCs w:val="20"/>
                <w:color w:val="auto"/>
              </w:rPr>
            </w:pPr>
            <w:r>
              <w:rPr>
                <w:rFonts w:ascii="Arial" w:cs="Arial" w:eastAsia="Arial" w:hAnsi="Arial"/>
                <w:sz w:val="18"/>
                <w:szCs w:val="18"/>
                <w:color w:val="auto"/>
              </w:rPr>
              <w:t>Selling, general and administrative</w:t>
            </w:r>
          </w:p>
        </w:tc>
        <w:tc>
          <w:tcPr>
            <w:tcW w:w="700" w:type="dxa"/>
            <w:vAlign w:val="bottom"/>
          </w:tcPr>
          <w:p>
            <w:pPr>
              <w:jc w:val="right"/>
              <w:ind w:right="10"/>
              <w:spacing w:after="0"/>
              <w:rPr>
                <w:sz w:val="20"/>
                <w:szCs w:val="20"/>
                <w:color w:val="auto"/>
              </w:rPr>
            </w:pPr>
            <w:r>
              <w:rPr>
                <w:rFonts w:ascii="Arial" w:cs="Arial" w:eastAsia="Arial" w:hAnsi="Arial"/>
                <w:sz w:val="18"/>
                <w:szCs w:val="18"/>
                <w:color w:val="auto"/>
              </w:rPr>
              <w:t>250.0</w:t>
            </w:r>
          </w:p>
        </w:tc>
        <w:tc>
          <w:tcPr>
            <w:tcW w:w="10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235.0</w:t>
            </w:r>
          </w:p>
        </w:tc>
        <w:tc>
          <w:tcPr>
            <w:tcW w:w="120" w:type="dxa"/>
            <w:vAlign w:val="bottom"/>
          </w:tcPr>
          <w:p>
            <w:pPr>
              <w:spacing w:after="0"/>
              <w:rPr>
                <w:sz w:val="19"/>
                <w:szCs w:val="19"/>
                <w:color w:val="auto"/>
              </w:rPr>
            </w:pPr>
          </w:p>
        </w:tc>
        <w:tc>
          <w:tcPr>
            <w:tcW w:w="18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3"/>
        </w:trPr>
        <w:tc>
          <w:tcPr>
            <w:tcW w:w="6600" w:type="dxa"/>
            <w:vAlign w:val="bottom"/>
            <w:gridSpan w:val="2"/>
          </w:tcPr>
          <w:p>
            <w:pPr>
              <w:ind w:left="120"/>
              <w:spacing w:after="0"/>
              <w:rPr>
                <w:sz w:val="20"/>
                <w:szCs w:val="20"/>
                <w:color w:val="auto"/>
              </w:rPr>
            </w:pPr>
            <w:r>
              <w:rPr>
                <w:rFonts w:ascii="Arial" w:cs="Arial" w:eastAsia="Arial" w:hAnsi="Arial"/>
                <w:sz w:val="18"/>
                <w:szCs w:val="18"/>
                <w:color w:val="auto"/>
              </w:rPr>
              <w:t>Research and development</w:t>
            </w:r>
          </w:p>
        </w:tc>
        <w:tc>
          <w:tcPr>
            <w:tcW w:w="700" w:type="dxa"/>
            <w:vAlign w:val="bottom"/>
          </w:tcPr>
          <w:p>
            <w:pPr>
              <w:jc w:val="right"/>
              <w:ind w:right="10"/>
              <w:spacing w:after="0"/>
              <w:rPr>
                <w:sz w:val="20"/>
                <w:szCs w:val="20"/>
                <w:color w:val="auto"/>
              </w:rPr>
            </w:pPr>
            <w:r>
              <w:rPr>
                <w:rFonts w:ascii="Arial" w:cs="Arial" w:eastAsia="Arial" w:hAnsi="Arial"/>
                <w:sz w:val="18"/>
                <w:szCs w:val="18"/>
                <w:color w:val="auto"/>
              </w:rPr>
              <w:t>101.1</w:t>
            </w:r>
          </w:p>
        </w:tc>
        <w:tc>
          <w:tcPr>
            <w:tcW w:w="10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75.1</w:t>
            </w:r>
          </w:p>
        </w:tc>
        <w:tc>
          <w:tcPr>
            <w:tcW w:w="120" w:type="dxa"/>
            <w:vAlign w:val="bottom"/>
          </w:tcPr>
          <w:p>
            <w:pPr>
              <w:spacing w:after="0"/>
              <w:rPr>
                <w:sz w:val="21"/>
                <w:szCs w:val="21"/>
                <w:color w:val="auto"/>
              </w:rPr>
            </w:pPr>
          </w:p>
        </w:tc>
        <w:tc>
          <w:tcPr>
            <w:tcW w:w="18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9"/>
        </w:trPr>
        <w:tc>
          <w:tcPr>
            <w:tcW w:w="5420" w:type="dxa"/>
            <w:vAlign w:val="bottom"/>
          </w:tcPr>
          <w:p>
            <w:pPr>
              <w:ind w:left="120"/>
              <w:spacing w:after="0"/>
              <w:rPr>
                <w:sz w:val="20"/>
                <w:szCs w:val="20"/>
                <w:color w:val="auto"/>
              </w:rPr>
            </w:pPr>
            <w:r>
              <w:rPr>
                <w:rFonts w:ascii="Arial" w:cs="Arial" w:eastAsia="Arial" w:hAnsi="Arial"/>
                <w:sz w:val="18"/>
                <w:szCs w:val="18"/>
                <w:color w:val="auto"/>
              </w:rPr>
              <w:t>Other operating expenses</w:t>
            </w:r>
          </w:p>
        </w:tc>
        <w:tc>
          <w:tcPr>
            <w:tcW w:w="118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13.1</w:t>
            </w:r>
          </w:p>
        </w:tc>
        <w:tc>
          <w:tcPr>
            <w:tcW w:w="100" w:type="dxa"/>
            <w:vAlign w:val="bottom"/>
          </w:tcPr>
          <w:p>
            <w:pPr>
              <w:spacing w:after="0"/>
              <w:rPr>
                <w:sz w:val="19"/>
                <w:szCs w:val="19"/>
                <w:color w:val="auto"/>
              </w:rPr>
            </w:pPr>
          </w:p>
        </w:tc>
        <w:tc>
          <w:tcPr>
            <w:tcW w:w="116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w:t>
            </w:r>
          </w:p>
        </w:tc>
        <w:tc>
          <w:tcPr>
            <w:tcW w:w="120" w:type="dxa"/>
            <w:vAlign w:val="bottom"/>
          </w:tcPr>
          <w:p>
            <w:pPr>
              <w:spacing w:after="0"/>
              <w:rPr>
                <w:sz w:val="19"/>
                <w:szCs w:val="19"/>
                <w:color w:val="auto"/>
              </w:rPr>
            </w:pPr>
          </w:p>
        </w:tc>
        <w:tc>
          <w:tcPr>
            <w:tcW w:w="186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5420" w:type="dxa"/>
            <w:vAlign w:val="bottom"/>
          </w:tcPr>
          <w:p>
            <w:pPr>
              <w:spacing w:after="0"/>
              <w:rPr>
                <w:sz w:val="20"/>
                <w:szCs w:val="20"/>
                <w:color w:val="auto"/>
              </w:rPr>
            </w:pPr>
            <w:r>
              <w:rPr>
                <w:rFonts w:ascii="Arial" w:cs="Arial" w:eastAsia="Arial" w:hAnsi="Arial"/>
                <w:sz w:val="18"/>
                <w:szCs w:val="18"/>
                <w:color w:val="auto"/>
              </w:rPr>
              <w:t>Operating income</w:t>
            </w:r>
          </w:p>
        </w:tc>
        <w:tc>
          <w:tcPr>
            <w:tcW w:w="1180" w:type="dxa"/>
            <w:vAlign w:val="bottom"/>
            <w:tcBorders>
              <w:bottom w:val="single" w:sz="8" w:color="auto"/>
            </w:tcBorders>
          </w:tcPr>
          <w:p>
            <w:pPr>
              <w:spacing w:after="0"/>
              <w:rPr>
                <w:sz w:val="20"/>
                <w:szCs w:val="20"/>
                <w:color w:val="auto"/>
              </w:rPr>
            </w:pPr>
          </w:p>
        </w:tc>
        <w:tc>
          <w:tcPr>
            <w:tcW w:w="7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15.0</w:t>
            </w:r>
          </w:p>
        </w:tc>
        <w:tc>
          <w:tcPr>
            <w:tcW w:w="100" w:type="dxa"/>
            <w:vAlign w:val="bottom"/>
          </w:tcPr>
          <w:p>
            <w:pPr>
              <w:spacing w:after="0"/>
              <w:rPr>
                <w:sz w:val="20"/>
                <w:szCs w:val="20"/>
                <w:color w:val="auto"/>
              </w:rPr>
            </w:pPr>
          </w:p>
        </w:tc>
        <w:tc>
          <w:tcPr>
            <w:tcW w:w="1160" w:type="dxa"/>
            <w:vAlign w:val="bottom"/>
            <w:tcBorders>
              <w:bottom w:val="single" w:sz="8" w:color="auto"/>
            </w:tcBorders>
          </w:tcPr>
          <w:p>
            <w:pPr>
              <w:spacing w:after="0"/>
              <w:rPr>
                <w:sz w:val="20"/>
                <w:szCs w:val="20"/>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41.3</w:t>
            </w:r>
          </w:p>
        </w:tc>
        <w:tc>
          <w:tcPr>
            <w:tcW w:w="120" w:type="dxa"/>
            <w:vAlign w:val="bottom"/>
          </w:tcPr>
          <w:p>
            <w:pPr>
              <w:spacing w:after="0"/>
              <w:rPr>
                <w:sz w:val="20"/>
                <w:szCs w:val="20"/>
                <w:color w:val="auto"/>
              </w:rPr>
            </w:pPr>
          </w:p>
        </w:tc>
        <w:tc>
          <w:tcPr>
            <w:tcW w:w="1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(63.6)%</w:t>
            </w:r>
          </w:p>
        </w:tc>
        <w:tc>
          <w:tcPr>
            <w:tcW w:w="0" w:type="dxa"/>
            <w:vAlign w:val="bottom"/>
          </w:tcPr>
          <w:p>
            <w:pPr>
              <w:spacing w:after="0"/>
              <w:rPr>
                <w:sz w:val="1"/>
                <w:szCs w:val="1"/>
                <w:color w:val="auto"/>
              </w:rPr>
            </w:pPr>
          </w:p>
        </w:tc>
      </w:tr>
      <w:tr>
        <w:trPr>
          <w:trHeight w:val="223"/>
        </w:trPr>
        <w:tc>
          <w:tcPr>
            <w:tcW w:w="6600" w:type="dxa"/>
            <w:vAlign w:val="bottom"/>
            <w:gridSpan w:val="2"/>
          </w:tcPr>
          <w:p>
            <w:pPr>
              <w:ind w:left="120"/>
              <w:spacing w:after="0"/>
              <w:rPr>
                <w:sz w:val="20"/>
                <w:szCs w:val="20"/>
                <w:color w:val="auto"/>
              </w:rPr>
            </w:pPr>
            <w:r>
              <w:rPr>
                <w:rFonts w:ascii="Arial" w:cs="Arial" w:eastAsia="Arial" w:hAnsi="Arial"/>
                <w:sz w:val="18"/>
                <w:szCs w:val="18"/>
                <w:color w:val="auto"/>
              </w:rPr>
              <w:t>Interest expense</w:t>
            </w:r>
          </w:p>
        </w:tc>
        <w:tc>
          <w:tcPr>
            <w:tcW w:w="700" w:type="dxa"/>
            <w:vAlign w:val="bottom"/>
          </w:tcPr>
          <w:p>
            <w:pPr>
              <w:jc w:val="right"/>
              <w:spacing w:after="0"/>
              <w:rPr>
                <w:sz w:val="20"/>
                <w:szCs w:val="20"/>
                <w:color w:val="auto"/>
              </w:rPr>
            </w:pPr>
            <w:r>
              <w:rPr>
                <w:rFonts w:ascii="Arial" w:cs="Arial" w:eastAsia="Arial" w:hAnsi="Arial"/>
                <w:sz w:val="18"/>
                <w:szCs w:val="18"/>
                <w:color w:val="auto"/>
              </w:rPr>
              <w:t>(28.2)</w:t>
            </w:r>
          </w:p>
        </w:tc>
        <w:tc>
          <w:tcPr>
            <w:tcW w:w="10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(22.2)</w:t>
            </w:r>
          </w:p>
        </w:tc>
        <w:tc>
          <w:tcPr>
            <w:tcW w:w="120" w:type="dxa"/>
            <w:vAlign w:val="bottom"/>
          </w:tcPr>
          <w:p>
            <w:pPr>
              <w:spacing w:after="0"/>
              <w:rPr>
                <w:sz w:val="19"/>
                <w:szCs w:val="19"/>
                <w:color w:val="auto"/>
              </w:rPr>
            </w:pPr>
          </w:p>
        </w:tc>
        <w:tc>
          <w:tcPr>
            <w:tcW w:w="18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420" w:type="dxa"/>
            <w:vAlign w:val="bottom"/>
          </w:tcPr>
          <w:p>
            <w:pPr>
              <w:ind w:left="120"/>
              <w:spacing w:after="0"/>
              <w:rPr>
                <w:sz w:val="20"/>
                <w:szCs w:val="20"/>
                <w:color w:val="auto"/>
              </w:rPr>
            </w:pPr>
            <w:r>
              <w:rPr>
                <w:rFonts w:ascii="Arial" w:cs="Arial" w:eastAsia="Arial" w:hAnsi="Arial"/>
                <w:sz w:val="18"/>
                <w:szCs w:val="18"/>
                <w:color w:val="auto"/>
              </w:rPr>
              <w:t>Foreign exchange and other income/(expense)</w:t>
            </w:r>
          </w:p>
        </w:tc>
        <w:tc>
          <w:tcPr>
            <w:tcW w:w="118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28.3</w:t>
            </w:r>
          </w:p>
        </w:tc>
        <w:tc>
          <w:tcPr>
            <w:tcW w:w="100" w:type="dxa"/>
            <w:vAlign w:val="bottom"/>
          </w:tcPr>
          <w:p>
            <w:pPr>
              <w:spacing w:after="0"/>
              <w:rPr>
                <w:sz w:val="19"/>
                <w:szCs w:val="19"/>
                <w:color w:val="auto"/>
              </w:rPr>
            </w:pPr>
          </w:p>
        </w:tc>
        <w:tc>
          <w:tcPr>
            <w:tcW w:w="116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5.5</w:t>
            </w:r>
          </w:p>
        </w:tc>
        <w:tc>
          <w:tcPr>
            <w:tcW w:w="120" w:type="dxa"/>
            <w:vAlign w:val="bottom"/>
          </w:tcPr>
          <w:p>
            <w:pPr>
              <w:spacing w:after="0"/>
              <w:rPr>
                <w:sz w:val="19"/>
                <w:szCs w:val="19"/>
                <w:color w:val="auto"/>
              </w:rPr>
            </w:pPr>
          </w:p>
        </w:tc>
        <w:tc>
          <w:tcPr>
            <w:tcW w:w="186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5420" w:type="dxa"/>
            <w:vAlign w:val="bottom"/>
          </w:tcPr>
          <w:p>
            <w:pPr>
              <w:spacing w:after="0"/>
              <w:rPr>
                <w:sz w:val="20"/>
                <w:szCs w:val="20"/>
                <w:color w:val="auto"/>
              </w:rPr>
            </w:pPr>
            <w:r>
              <w:rPr>
                <w:rFonts w:ascii="Arial" w:cs="Arial" w:eastAsia="Arial" w:hAnsi="Arial"/>
                <w:sz w:val="18"/>
                <w:szCs w:val="18"/>
                <w:color w:val="auto"/>
              </w:rPr>
              <w:t>Income before tax</w:t>
            </w:r>
          </w:p>
        </w:tc>
        <w:tc>
          <w:tcPr>
            <w:tcW w:w="1180" w:type="dxa"/>
            <w:vAlign w:val="bottom"/>
            <w:tcBorders>
              <w:bottom w:val="single" w:sz="8" w:color="auto"/>
            </w:tcBorders>
          </w:tcPr>
          <w:p>
            <w:pPr>
              <w:spacing w:after="0"/>
              <w:rPr>
                <w:sz w:val="20"/>
                <w:szCs w:val="20"/>
                <w:color w:val="auto"/>
              </w:rPr>
            </w:pPr>
          </w:p>
        </w:tc>
        <w:tc>
          <w:tcPr>
            <w:tcW w:w="7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15.0</w:t>
            </w:r>
          </w:p>
        </w:tc>
        <w:tc>
          <w:tcPr>
            <w:tcW w:w="100" w:type="dxa"/>
            <w:vAlign w:val="bottom"/>
          </w:tcPr>
          <w:p>
            <w:pPr>
              <w:spacing w:after="0"/>
              <w:rPr>
                <w:sz w:val="20"/>
                <w:szCs w:val="20"/>
                <w:color w:val="auto"/>
              </w:rPr>
            </w:pPr>
          </w:p>
        </w:tc>
        <w:tc>
          <w:tcPr>
            <w:tcW w:w="1160" w:type="dxa"/>
            <w:vAlign w:val="bottom"/>
            <w:tcBorders>
              <w:bottom w:val="single" w:sz="8" w:color="auto"/>
            </w:tcBorders>
          </w:tcPr>
          <w:p>
            <w:pPr>
              <w:spacing w:after="0"/>
              <w:rPr>
                <w:sz w:val="20"/>
                <w:szCs w:val="20"/>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24.6</w:t>
            </w:r>
          </w:p>
        </w:tc>
        <w:tc>
          <w:tcPr>
            <w:tcW w:w="120" w:type="dxa"/>
            <w:vAlign w:val="bottom"/>
          </w:tcPr>
          <w:p>
            <w:pPr>
              <w:spacing w:after="0"/>
              <w:rPr>
                <w:sz w:val="20"/>
                <w:szCs w:val="20"/>
                <w:color w:val="auto"/>
              </w:rPr>
            </w:pPr>
          </w:p>
        </w:tc>
        <w:tc>
          <w:tcPr>
            <w:tcW w:w="1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(38.8)%</w:t>
            </w:r>
          </w:p>
        </w:tc>
        <w:tc>
          <w:tcPr>
            <w:tcW w:w="0" w:type="dxa"/>
            <w:vAlign w:val="bottom"/>
          </w:tcPr>
          <w:p>
            <w:pPr>
              <w:spacing w:after="0"/>
              <w:rPr>
                <w:sz w:val="1"/>
                <w:szCs w:val="1"/>
                <w:color w:val="auto"/>
              </w:rPr>
            </w:pPr>
          </w:p>
        </w:tc>
      </w:tr>
      <w:tr>
        <w:trPr>
          <w:trHeight w:val="223"/>
        </w:trPr>
        <w:tc>
          <w:tcPr>
            <w:tcW w:w="6600" w:type="dxa"/>
            <w:vAlign w:val="bottom"/>
            <w:gridSpan w:val="2"/>
          </w:tcPr>
          <w:p>
            <w:pPr>
              <w:ind w:left="120"/>
              <w:spacing w:after="0"/>
              <w:rPr>
                <w:sz w:val="20"/>
                <w:szCs w:val="20"/>
                <w:color w:val="auto"/>
              </w:rPr>
            </w:pPr>
            <w:r>
              <w:rPr>
                <w:rFonts w:ascii="Arial" w:cs="Arial" w:eastAsia="Arial" w:hAnsi="Arial"/>
                <w:sz w:val="18"/>
                <w:szCs w:val="18"/>
                <w:color w:val="auto"/>
              </w:rPr>
              <w:t>Income tax expense</w:t>
            </w:r>
          </w:p>
        </w:tc>
        <w:tc>
          <w:tcPr>
            <w:tcW w:w="700" w:type="dxa"/>
            <w:vAlign w:val="bottom"/>
          </w:tcPr>
          <w:p>
            <w:pPr>
              <w:jc w:val="right"/>
              <w:ind w:right="10"/>
              <w:spacing w:after="0"/>
              <w:rPr>
                <w:sz w:val="20"/>
                <w:szCs w:val="20"/>
                <w:color w:val="auto"/>
              </w:rPr>
            </w:pPr>
            <w:r>
              <w:rPr>
                <w:rFonts w:ascii="Arial" w:cs="Arial" w:eastAsia="Arial" w:hAnsi="Arial"/>
                <w:sz w:val="18"/>
                <w:szCs w:val="18"/>
                <w:color w:val="auto"/>
              </w:rPr>
              <w:t>6.5</w:t>
            </w:r>
          </w:p>
        </w:tc>
        <w:tc>
          <w:tcPr>
            <w:tcW w:w="10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5.1</w:t>
            </w:r>
          </w:p>
        </w:tc>
        <w:tc>
          <w:tcPr>
            <w:tcW w:w="120" w:type="dxa"/>
            <w:vAlign w:val="bottom"/>
          </w:tcPr>
          <w:p>
            <w:pPr>
              <w:spacing w:after="0"/>
              <w:rPr>
                <w:sz w:val="19"/>
                <w:szCs w:val="19"/>
                <w:color w:val="auto"/>
              </w:rPr>
            </w:pPr>
          </w:p>
        </w:tc>
        <w:tc>
          <w:tcPr>
            <w:tcW w:w="18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420" w:type="dxa"/>
            <w:vAlign w:val="bottom"/>
          </w:tcPr>
          <w:p>
            <w:pPr>
              <w:ind w:left="120"/>
              <w:spacing w:after="0"/>
              <w:rPr>
                <w:sz w:val="20"/>
                <w:szCs w:val="20"/>
                <w:color w:val="auto"/>
              </w:rPr>
            </w:pPr>
            <w:r>
              <w:rPr>
                <w:rFonts w:ascii="Arial" w:cs="Arial" w:eastAsia="Arial" w:hAnsi="Arial"/>
                <w:sz w:val="18"/>
                <w:szCs w:val="18"/>
                <w:color w:val="auto"/>
              </w:rPr>
              <w:t>Losses from equity method investments</w:t>
            </w:r>
          </w:p>
        </w:tc>
        <w:tc>
          <w:tcPr>
            <w:tcW w:w="118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(0.1)</w:t>
            </w:r>
          </w:p>
        </w:tc>
        <w:tc>
          <w:tcPr>
            <w:tcW w:w="100" w:type="dxa"/>
            <w:vAlign w:val="bottom"/>
          </w:tcPr>
          <w:p>
            <w:pPr>
              <w:spacing w:after="0"/>
              <w:rPr>
                <w:sz w:val="19"/>
                <w:szCs w:val="19"/>
                <w:color w:val="auto"/>
              </w:rPr>
            </w:pPr>
          </w:p>
        </w:tc>
        <w:tc>
          <w:tcPr>
            <w:tcW w:w="116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(0.1)</w:t>
            </w:r>
          </w:p>
        </w:tc>
        <w:tc>
          <w:tcPr>
            <w:tcW w:w="120" w:type="dxa"/>
            <w:vAlign w:val="bottom"/>
          </w:tcPr>
          <w:p>
            <w:pPr>
              <w:spacing w:after="0"/>
              <w:rPr>
                <w:sz w:val="19"/>
                <w:szCs w:val="19"/>
                <w:color w:val="auto"/>
              </w:rPr>
            </w:pPr>
          </w:p>
        </w:tc>
        <w:tc>
          <w:tcPr>
            <w:tcW w:w="186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56"/>
        </w:trPr>
        <w:tc>
          <w:tcPr>
            <w:tcW w:w="5420" w:type="dxa"/>
            <w:vAlign w:val="bottom"/>
          </w:tcPr>
          <w:p>
            <w:pPr>
              <w:spacing w:after="0"/>
              <w:rPr>
                <w:sz w:val="20"/>
                <w:szCs w:val="20"/>
                <w:color w:val="auto"/>
              </w:rPr>
            </w:pPr>
            <w:r>
              <w:rPr>
                <w:rFonts w:ascii="Arial" w:cs="Arial" w:eastAsia="Arial" w:hAnsi="Arial"/>
                <w:sz w:val="18"/>
                <w:szCs w:val="18"/>
                <w:color w:val="auto"/>
              </w:rPr>
              <w:t>Net income</w:t>
            </w:r>
          </w:p>
        </w:tc>
        <w:tc>
          <w:tcPr>
            <w:tcW w:w="1180" w:type="dxa"/>
            <w:vAlign w:val="bottom"/>
            <w:tcBorders>
              <w:bottom w:val="single" w:sz="8" w:color="auto"/>
            </w:tcBorders>
          </w:tcPr>
          <w:p>
            <w:pPr>
              <w:spacing w:after="0"/>
              <w:rPr>
                <w:sz w:val="22"/>
                <w:szCs w:val="22"/>
                <w:color w:val="auto"/>
              </w:rPr>
            </w:pPr>
          </w:p>
        </w:tc>
        <w:tc>
          <w:tcPr>
            <w:tcW w:w="7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$8.5</w:t>
            </w:r>
          </w:p>
        </w:tc>
        <w:tc>
          <w:tcPr>
            <w:tcW w:w="100" w:type="dxa"/>
            <w:vAlign w:val="bottom"/>
          </w:tcPr>
          <w:p>
            <w:pPr>
              <w:spacing w:after="0"/>
              <w:rPr>
                <w:sz w:val="22"/>
                <w:szCs w:val="22"/>
                <w:color w:val="auto"/>
              </w:rPr>
            </w:pPr>
          </w:p>
        </w:tc>
        <w:tc>
          <w:tcPr>
            <w:tcW w:w="1160" w:type="dxa"/>
            <w:vAlign w:val="bottom"/>
            <w:tcBorders>
              <w:bottom w:val="single" w:sz="8" w:color="auto"/>
            </w:tcBorders>
          </w:tcPr>
          <w:p>
            <w:pPr>
              <w:spacing w:after="0"/>
              <w:rPr>
                <w:sz w:val="22"/>
                <w:szCs w:val="22"/>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$19.4</w:t>
            </w:r>
          </w:p>
        </w:tc>
        <w:tc>
          <w:tcPr>
            <w:tcW w:w="1980" w:type="dxa"/>
            <w:vAlign w:val="bottom"/>
            <w:gridSpan w:val="2"/>
          </w:tcPr>
          <w:p>
            <w:pPr>
              <w:jc w:val="right"/>
              <w:spacing w:after="0"/>
              <w:rPr>
                <w:sz w:val="20"/>
                <w:szCs w:val="20"/>
                <w:color w:val="auto"/>
              </w:rPr>
            </w:pPr>
            <w:r>
              <w:rPr>
                <w:rFonts w:ascii="Arial" w:cs="Arial" w:eastAsia="Arial" w:hAnsi="Arial"/>
                <w:sz w:val="18"/>
                <w:szCs w:val="18"/>
                <w:color w:val="auto"/>
              </w:rPr>
              <w:t>(56.1)%</w:t>
            </w:r>
          </w:p>
        </w:tc>
        <w:tc>
          <w:tcPr>
            <w:tcW w:w="0" w:type="dxa"/>
            <w:vAlign w:val="bottom"/>
          </w:tcPr>
          <w:p>
            <w:pPr>
              <w:spacing w:after="0"/>
              <w:rPr>
                <w:sz w:val="1"/>
                <w:szCs w:val="1"/>
                <w:color w:val="auto"/>
              </w:rPr>
            </w:pPr>
          </w:p>
        </w:tc>
      </w:tr>
      <w:tr>
        <w:trPr>
          <w:trHeight w:val="20"/>
        </w:trPr>
        <w:tc>
          <w:tcPr>
            <w:tcW w:w="5420" w:type="dxa"/>
            <w:vAlign w:val="bottom"/>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60" w:type="dxa"/>
            <w:vAlign w:val="bottom"/>
            <w:tcBorders>
              <w:top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93"/>
        </w:trPr>
        <w:tc>
          <w:tcPr>
            <w:tcW w:w="6600" w:type="dxa"/>
            <w:vAlign w:val="bottom"/>
            <w:gridSpan w:val="2"/>
          </w:tcPr>
          <w:p>
            <w:pPr>
              <w:spacing w:after="0"/>
              <w:rPr>
                <w:sz w:val="20"/>
                <w:szCs w:val="20"/>
                <w:color w:val="auto"/>
              </w:rPr>
            </w:pPr>
            <w:r>
              <w:rPr>
                <w:rFonts w:ascii="Arial" w:cs="Arial" w:eastAsia="Arial" w:hAnsi="Arial"/>
                <w:sz w:val="18"/>
                <w:szCs w:val="18"/>
                <w:color w:val="auto"/>
              </w:rPr>
              <w:t>Basic income per share</w:t>
            </w:r>
          </w:p>
        </w:tc>
        <w:tc>
          <w:tcPr>
            <w:tcW w:w="700" w:type="dxa"/>
            <w:vAlign w:val="bottom"/>
          </w:tcPr>
          <w:p>
            <w:pPr>
              <w:jc w:val="right"/>
              <w:ind w:right="10"/>
              <w:spacing w:after="0"/>
              <w:rPr>
                <w:sz w:val="20"/>
                <w:szCs w:val="20"/>
                <w:color w:val="auto"/>
              </w:rPr>
            </w:pPr>
            <w:r>
              <w:rPr>
                <w:rFonts w:ascii="Arial" w:cs="Arial" w:eastAsia="Arial" w:hAnsi="Arial"/>
                <w:sz w:val="18"/>
                <w:szCs w:val="18"/>
                <w:color w:val="auto"/>
              </w:rPr>
              <w:t>$0.16</w:t>
            </w:r>
          </w:p>
        </w:tc>
        <w:tc>
          <w:tcPr>
            <w:tcW w:w="10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$0.36</w:t>
            </w:r>
          </w:p>
        </w:tc>
        <w:tc>
          <w:tcPr>
            <w:tcW w:w="120" w:type="dxa"/>
            <w:vAlign w:val="bottom"/>
          </w:tcPr>
          <w:p>
            <w:pPr>
              <w:spacing w:after="0"/>
              <w:rPr>
                <w:sz w:val="24"/>
                <w:szCs w:val="24"/>
                <w:color w:val="auto"/>
              </w:rPr>
            </w:pPr>
          </w:p>
        </w:tc>
        <w:tc>
          <w:tcPr>
            <w:tcW w:w="18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6600" w:type="dxa"/>
            <w:vAlign w:val="bottom"/>
            <w:gridSpan w:val="2"/>
          </w:tcPr>
          <w:p>
            <w:pPr>
              <w:spacing w:after="0"/>
              <w:rPr>
                <w:sz w:val="20"/>
                <w:szCs w:val="20"/>
                <w:color w:val="auto"/>
              </w:rPr>
            </w:pPr>
            <w:r>
              <w:rPr>
                <w:rFonts w:ascii="Arial" w:cs="Arial" w:eastAsia="Arial" w:hAnsi="Arial"/>
                <w:sz w:val="18"/>
                <w:szCs w:val="18"/>
                <w:color w:val="auto"/>
              </w:rPr>
              <w:t>Diluted income per share</w:t>
            </w:r>
          </w:p>
        </w:tc>
        <w:tc>
          <w:tcPr>
            <w:tcW w:w="700" w:type="dxa"/>
            <w:vAlign w:val="bottom"/>
          </w:tcPr>
          <w:p>
            <w:pPr>
              <w:jc w:val="right"/>
              <w:ind w:right="10"/>
              <w:spacing w:after="0"/>
              <w:rPr>
                <w:sz w:val="20"/>
                <w:szCs w:val="20"/>
                <w:color w:val="auto"/>
              </w:rPr>
            </w:pPr>
            <w:r>
              <w:rPr>
                <w:rFonts w:ascii="Arial" w:cs="Arial" w:eastAsia="Arial" w:hAnsi="Arial"/>
                <w:sz w:val="18"/>
                <w:szCs w:val="18"/>
                <w:color w:val="auto"/>
              </w:rPr>
              <w:t>$0.16</w:t>
            </w:r>
          </w:p>
        </w:tc>
        <w:tc>
          <w:tcPr>
            <w:tcW w:w="10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$0.36</w:t>
            </w:r>
          </w:p>
        </w:tc>
        <w:tc>
          <w:tcPr>
            <w:tcW w:w="120" w:type="dxa"/>
            <w:vAlign w:val="bottom"/>
          </w:tcPr>
          <w:p>
            <w:pPr>
              <w:spacing w:after="0"/>
              <w:rPr>
                <w:sz w:val="19"/>
                <w:szCs w:val="19"/>
                <w:color w:val="auto"/>
              </w:rPr>
            </w:pPr>
          </w:p>
        </w:tc>
        <w:tc>
          <w:tcPr>
            <w:tcW w:w="18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45"/>
        </w:trPr>
        <w:tc>
          <w:tcPr>
            <w:tcW w:w="6600" w:type="dxa"/>
            <w:vAlign w:val="bottom"/>
            <w:gridSpan w:val="2"/>
          </w:tcPr>
          <w:p>
            <w:pPr>
              <w:spacing w:after="0"/>
              <w:rPr>
                <w:sz w:val="20"/>
                <w:szCs w:val="20"/>
                <w:color w:val="auto"/>
              </w:rPr>
            </w:pPr>
            <w:r>
              <w:rPr>
                <w:rFonts w:ascii="Arial" w:cs="Arial" w:eastAsia="Arial" w:hAnsi="Arial"/>
                <w:sz w:val="18"/>
                <w:szCs w:val="18"/>
                <w:color w:val="auto"/>
              </w:rPr>
              <w:t>Weighted average common shares outstanding:</w:t>
            </w:r>
          </w:p>
        </w:tc>
        <w:tc>
          <w:tcPr>
            <w:tcW w:w="7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6600" w:type="dxa"/>
            <w:vAlign w:val="bottom"/>
            <w:gridSpan w:val="2"/>
          </w:tcPr>
          <w:p>
            <w:pPr>
              <w:ind w:left="120"/>
              <w:spacing w:after="0"/>
              <w:rPr>
                <w:sz w:val="20"/>
                <w:szCs w:val="20"/>
                <w:color w:val="auto"/>
              </w:rPr>
            </w:pPr>
            <w:r>
              <w:rPr>
                <w:rFonts w:ascii="Arial" w:cs="Arial" w:eastAsia="Arial" w:hAnsi="Arial"/>
                <w:sz w:val="18"/>
                <w:szCs w:val="18"/>
                <w:color w:val="auto"/>
              </w:rPr>
              <w:t>Basic</w:t>
            </w:r>
          </w:p>
        </w:tc>
        <w:tc>
          <w:tcPr>
            <w:tcW w:w="700" w:type="dxa"/>
            <w:vAlign w:val="bottom"/>
          </w:tcPr>
          <w:p>
            <w:pPr>
              <w:jc w:val="right"/>
              <w:ind w:right="10"/>
              <w:spacing w:after="0"/>
              <w:rPr>
                <w:sz w:val="20"/>
                <w:szCs w:val="20"/>
                <w:color w:val="auto"/>
              </w:rPr>
            </w:pPr>
            <w:r>
              <w:rPr>
                <w:rFonts w:ascii="Arial" w:cs="Arial" w:eastAsia="Arial" w:hAnsi="Arial"/>
                <w:sz w:val="18"/>
                <w:szCs w:val="18"/>
                <w:color w:val="auto"/>
              </w:rPr>
              <w:t>53.7</w:t>
            </w:r>
          </w:p>
        </w:tc>
        <w:tc>
          <w:tcPr>
            <w:tcW w:w="10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53.4</w:t>
            </w:r>
          </w:p>
        </w:tc>
        <w:tc>
          <w:tcPr>
            <w:tcW w:w="120" w:type="dxa"/>
            <w:vAlign w:val="bottom"/>
          </w:tcPr>
          <w:p>
            <w:pPr>
              <w:spacing w:after="0"/>
              <w:rPr>
                <w:sz w:val="21"/>
                <w:szCs w:val="21"/>
                <w:color w:val="auto"/>
              </w:rPr>
            </w:pPr>
          </w:p>
        </w:tc>
        <w:tc>
          <w:tcPr>
            <w:tcW w:w="18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0"/>
        </w:trPr>
        <w:tc>
          <w:tcPr>
            <w:tcW w:w="6600" w:type="dxa"/>
            <w:vAlign w:val="bottom"/>
            <w:gridSpan w:val="2"/>
          </w:tcPr>
          <w:p>
            <w:pPr>
              <w:ind w:left="120"/>
              <w:spacing w:after="0"/>
              <w:rPr>
                <w:sz w:val="20"/>
                <w:szCs w:val="20"/>
                <w:color w:val="auto"/>
              </w:rPr>
            </w:pPr>
            <w:r>
              <w:rPr>
                <w:rFonts w:ascii="Arial" w:cs="Arial" w:eastAsia="Arial" w:hAnsi="Arial"/>
                <w:sz w:val="18"/>
                <w:szCs w:val="18"/>
                <w:color w:val="auto"/>
              </w:rPr>
              <w:t>Diluted</w:t>
            </w:r>
          </w:p>
        </w:tc>
        <w:tc>
          <w:tcPr>
            <w:tcW w:w="700" w:type="dxa"/>
            <w:vAlign w:val="bottom"/>
          </w:tcPr>
          <w:p>
            <w:pPr>
              <w:jc w:val="right"/>
              <w:ind w:right="10"/>
              <w:spacing w:after="0"/>
              <w:rPr>
                <w:sz w:val="20"/>
                <w:szCs w:val="20"/>
                <w:color w:val="auto"/>
              </w:rPr>
            </w:pPr>
            <w:r>
              <w:rPr>
                <w:rFonts w:ascii="Arial" w:cs="Arial" w:eastAsia="Arial" w:hAnsi="Arial"/>
                <w:sz w:val="18"/>
                <w:szCs w:val="18"/>
                <w:color w:val="auto"/>
              </w:rPr>
              <w:t>53.9</w:t>
            </w:r>
          </w:p>
        </w:tc>
        <w:tc>
          <w:tcPr>
            <w:tcW w:w="10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54.1</w:t>
            </w:r>
          </w:p>
        </w:tc>
        <w:tc>
          <w:tcPr>
            <w:tcW w:w="120" w:type="dxa"/>
            <w:vAlign w:val="bottom"/>
          </w:tcPr>
          <w:p>
            <w:pPr>
              <w:spacing w:after="0"/>
              <w:rPr>
                <w:sz w:val="19"/>
                <w:szCs w:val="19"/>
                <w:color w:val="auto"/>
              </w:rPr>
            </w:pPr>
          </w:p>
        </w:tc>
        <w:tc>
          <w:tcPr>
            <w:tcW w:w="186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111" w:lineRule="exact"/>
        <w:rPr>
          <w:sz w:val="20"/>
          <w:szCs w:val="20"/>
          <w:color w:val="auto"/>
        </w:rPr>
      </w:pPr>
    </w:p>
    <w:p>
      <w:pPr>
        <w:spacing w:after="0"/>
        <w:rPr>
          <w:sz w:val="20"/>
          <w:szCs w:val="20"/>
          <w:color w:val="auto"/>
        </w:rPr>
      </w:pPr>
      <w:r>
        <w:rPr>
          <w:rFonts w:ascii="Arial" w:cs="Arial" w:eastAsia="Arial" w:hAnsi="Arial"/>
          <w:sz w:val="16"/>
          <w:szCs w:val="16"/>
          <w:color w:val="auto"/>
        </w:rPr>
        <w:t>Numbers may not add precisely due to rounding.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9" w:lineRule="exact"/>
        <w:rPr>
          <w:sz w:val="20"/>
          <w:szCs w:val="20"/>
          <w:color w:val="auto"/>
        </w:rPr>
      </w:pPr>
    </w:p>
    <w:p>
      <w:pPr>
        <w:jc w:val="center"/>
        <w:ind w:right="20"/>
        <w:spacing w:after="0"/>
        <w:rPr>
          <w:sz w:val="20"/>
          <w:szCs w:val="20"/>
          <w:color w:val="auto"/>
        </w:rPr>
      </w:pPr>
      <w:r>
        <w:rPr>
          <w:rFonts w:ascii="Arial" w:cs="Arial" w:eastAsia="Arial" w:hAnsi="Arial"/>
          <w:sz w:val="22"/>
          <w:szCs w:val="22"/>
          <w:color w:val="auto"/>
        </w:rPr>
        <w:t>12</w:t>
      </w:r>
    </w:p>
    <w:p>
      <w:pPr>
        <w:sectPr>
          <w:pgSz w:w="11900" w:h="16838" w:orient="portrait"/>
          <w:cols w:equalWidth="0" w:num="1">
            <w:col w:w="11220"/>
          </w:cols>
          <w:pgMar w:left="340" w:top="1440" w:right="339" w:bottom="1440" w:gutter="0" w:footer="0" w:header="0"/>
        </w:sectPr>
      </w:pPr>
    </w:p>
    <w:bookmarkStart w:id="15" w:name="page16"/>
    <w:bookmarkEnd w:id="15"/>
    <w:p>
      <w:pPr>
        <w:spacing w:after="0" w:line="14"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auto"/>
        </w:rPr>
        <w:t>Adjusted Financial Measures (U.S. dollars in millions, except per share amounts)</w:t>
      </w:r>
    </w:p>
    <w:p>
      <w:pPr>
        <w:spacing w:after="0" w:line="226" w:lineRule="exact"/>
        <w:rPr>
          <w:sz w:val="20"/>
          <w:szCs w:val="20"/>
          <w:color w:val="auto"/>
        </w:rPr>
      </w:pPr>
    </w:p>
    <w:tbl>
      <w:tblPr>
        <w:tblLayout w:type="fixed"/>
        <w:tblInd w:w="20" w:type="dxa"/>
        <w:tblCellMar>
          <w:top w:w="0" w:type="dxa"/>
          <w:left w:w="0" w:type="dxa"/>
          <w:bottom w:w="0" w:type="dxa"/>
          <w:right w:w="0" w:type="dxa"/>
        </w:tblCellMar>
      </w:tblPr>
      <w:tr>
        <w:trPr>
          <w:trHeight w:val="264"/>
        </w:trPr>
        <w:tc>
          <w:tcPr>
            <w:tcW w:w="5540" w:type="dxa"/>
            <w:vAlign w:val="bottom"/>
          </w:tcPr>
          <w:p>
            <w:pPr>
              <w:spacing w:after="0"/>
              <w:rPr>
                <w:sz w:val="22"/>
                <w:szCs w:val="22"/>
                <w:color w:val="auto"/>
              </w:rPr>
            </w:pPr>
          </w:p>
        </w:tc>
        <w:tc>
          <w:tcPr>
            <w:tcW w:w="3980" w:type="dxa"/>
            <w:vAlign w:val="bottom"/>
            <w:tcBorders>
              <w:bottom w:val="single" w:sz="8" w:color="auto"/>
            </w:tcBorders>
            <w:gridSpan w:val="4"/>
          </w:tcPr>
          <w:p>
            <w:pPr>
              <w:jc w:val="right"/>
              <w:ind w:right="230"/>
              <w:spacing w:after="0"/>
              <w:rPr>
                <w:sz w:val="20"/>
                <w:szCs w:val="20"/>
                <w:color w:val="auto"/>
              </w:rPr>
            </w:pPr>
            <w:r>
              <w:rPr>
                <w:rFonts w:ascii="Arial" w:cs="Arial" w:eastAsia="Arial" w:hAnsi="Arial"/>
                <w:sz w:val="18"/>
                <w:szCs w:val="18"/>
                <w:b w:val="1"/>
                <w:bCs w:val="1"/>
                <w:color w:val="auto"/>
              </w:rPr>
              <w:t xml:space="preserve">Adjusted </w:t>
            </w:r>
            <w:r>
              <w:rPr>
                <w:rFonts w:ascii="Arial" w:cs="Arial" w:eastAsia="Arial" w:hAnsi="Arial"/>
                <w:sz w:val="23"/>
                <w:szCs w:val="23"/>
                <w:b w:val="1"/>
                <w:bCs w:val="1"/>
                <w:color w:val="auto"/>
                <w:vertAlign w:val="superscript"/>
              </w:rPr>
              <w:t>(1)</w:t>
            </w:r>
            <w:r>
              <w:rPr>
                <w:rFonts w:ascii="Arial" w:cs="Arial" w:eastAsia="Arial" w:hAnsi="Arial"/>
                <w:sz w:val="18"/>
                <w:szCs w:val="18"/>
                <w:b w:val="1"/>
                <w:bCs w:val="1"/>
                <w:color w:val="auto"/>
              </w:rPr>
              <w:t xml:space="preserve"> Six Months Ended June 30,</w:t>
            </w:r>
          </w:p>
        </w:tc>
        <w:tc>
          <w:tcPr>
            <w:tcW w:w="120" w:type="dxa"/>
            <w:vAlign w:val="bottom"/>
          </w:tcPr>
          <w:p>
            <w:pPr>
              <w:spacing w:after="0"/>
              <w:rPr>
                <w:sz w:val="22"/>
                <w:szCs w:val="22"/>
                <w:color w:val="auto"/>
              </w:rPr>
            </w:pPr>
          </w:p>
        </w:tc>
        <w:tc>
          <w:tcPr>
            <w:tcW w:w="1540" w:type="dxa"/>
            <w:vAlign w:val="bottom"/>
          </w:tcPr>
          <w:p>
            <w:pPr>
              <w:spacing w:after="0"/>
              <w:rPr>
                <w:sz w:val="22"/>
                <w:szCs w:val="22"/>
                <w:color w:val="auto"/>
              </w:rPr>
            </w:pPr>
          </w:p>
        </w:tc>
      </w:tr>
      <w:tr>
        <w:trPr>
          <w:trHeight w:val="223"/>
        </w:trPr>
        <w:tc>
          <w:tcPr>
            <w:tcW w:w="5540" w:type="dxa"/>
            <w:vAlign w:val="bottom"/>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2023</w:t>
            </w:r>
          </w:p>
        </w:tc>
        <w:tc>
          <w:tcPr>
            <w:tcW w:w="72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1940" w:type="dxa"/>
            <w:vAlign w:val="bottom"/>
            <w:tcBorders>
              <w:bottom w:val="single" w:sz="8" w:color="auto"/>
            </w:tcBorders>
          </w:tcPr>
          <w:p>
            <w:pPr>
              <w:jc w:val="right"/>
              <w:ind w:right="690"/>
              <w:spacing w:after="0"/>
              <w:rPr>
                <w:sz w:val="20"/>
                <w:szCs w:val="20"/>
                <w:color w:val="auto"/>
              </w:rPr>
            </w:pPr>
            <w:r>
              <w:rPr>
                <w:rFonts w:ascii="Arial" w:cs="Arial" w:eastAsia="Arial" w:hAnsi="Arial"/>
                <w:sz w:val="18"/>
                <w:szCs w:val="18"/>
                <w:b w:val="1"/>
                <w:bCs w:val="1"/>
                <w:color w:val="auto"/>
              </w:rPr>
              <w:t>2022</w:t>
            </w:r>
          </w:p>
        </w:tc>
        <w:tc>
          <w:tcPr>
            <w:tcW w:w="120" w:type="dxa"/>
            <w:vAlign w:val="bottom"/>
          </w:tcPr>
          <w:p>
            <w:pPr>
              <w:spacing w:after="0"/>
              <w:rPr>
                <w:sz w:val="19"/>
                <w:szCs w:val="19"/>
                <w:color w:val="auto"/>
              </w:rPr>
            </w:pPr>
          </w:p>
        </w:tc>
        <w:tc>
          <w:tcPr>
            <w:tcW w:w="154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b w:val="1"/>
                <w:bCs w:val="1"/>
                <w:color w:val="auto"/>
              </w:rPr>
              <w:t>% Change</w:t>
            </w:r>
          </w:p>
        </w:tc>
      </w:tr>
      <w:tr>
        <w:trPr>
          <w:trHeight w:val="223"/>
        </w:trPr>
        <w:tc>
          <w:tcPr>
            <w:tcW w:w="6760" w:type="dxa"/>
            <w:vAlign w:val="bottom"/>
            <w:gridSpan w:val="2"/>
          </w:tcPr>
          <w:p>
            <w:pPr>
              <w:spacing w:after="0"/>
              <w:rPr>
                <w:sz w:val="20"/>
                <w:szCs w:val="20"/>
                <w:color w:val="auto"/>
              </w:rPr>
            </w:pPr>
            <w:r>
              <w:rPr>
                <w:rFonts w:ascii="Arial" w:cs="Arial" w:eastAsia="Arial" w:hAnsi="Arial"/>
                <w:sz w:val="18"/>
                <w:szCs w:val="18"/>
                <w:color w:val="auto"/>
              </w:rPr>
              <w:t>Adjusted SG&amp;A</w:t>
            </w:r>
          </w:p>
        </w:tc>
        <w:tc>
          <w:tcPr>
            <w:tcW w:w="720" w:type="dxa"/>
            <w:vAlign w:val="bottom"/>
          </w:tcPr>
          <w:p>
            <w:pPr>
              <w:jc w:val="right"/>
              <w:spacing w:after="0"/>
              <w:rPr>
                <w:sz w:val="20"/>
                <w:szCs w:val="20"/>
                <w:color w:val="auto"/>
              </w:rPr>
            </w:pPr>
            <w:r>
              <w:rPr>
                <w:rFonts w:ascii="Arial" w:cs="Arial" w:eastAsia="Arial" w:hAnsi="Arial"/>
                <w:sz w:val="18"/>
                <w:szCs w:val="18"/>
                <w:color w:val="auto"/>
              </w:rPr>
              <w:t>$221.4</w:t>
            </w:r>
          </w:p>
        </w:tc>
        <w:tc>
          <w:tcPr>
            <w:tcW w:w="2040" w:type="dxa"/>
            <w:vAlign w:val="bottom"/>
            <w:gridSpan w:val="2"/>
          </w:tcPr>
          <w:p>
            <w:pPr>
              <w:jc w:val="right"/>
              <w:spacing w:after="0"/>
              <w:rPr>
                <w:sz w:val="20"/>
                <w:szCs w:val="20"/>
                <w:color w:val="auto"/>
              </w:rPr>
            </w:pPr>
            <w:r>
              <w:rPr>
                <w:rFonts w:ascii="Arial" w:cs="Arial" w:eastAsia="Arial" w:hAnsi="Arial"/>
                <w:sz w:val="18"/>
                <w:szCs w:val="18"/>
                <w:color w:val="auto"/>
              </w:rPr>
              <w:t>$203.0</w:t>
            </w:r>
          </w:p>
        </w:tc>
        <w:tc>
          <w:tcPr>
            <w:tcW w:w="1660" w:type="dxa"/>
            <w:vAlign w:val="bottom"/>
            <w:gridSpan w:val="2"/>
          </w:tcPr>
          <w:p>
            <w:pPr>
              <w:jc w:val="right"/>
              <w:spacing w:after="0"/>
              <w:rPr>
                <w:sz w:val="20"/>
                <w:szCs w:val="20"/>
                <w:color w:val="auto"/>
              </w:rPr>
            </w:pPr>
            <w:r>
              <w:rPr>
                <w:rFonts w:ascii="Arial" w:cs="Arial" w:eastAsia="Arial" w:hAnsi="Arial"/>
                <w:sz w:val="18"/>
                <w:szCs w:val="18"/>
                <w:color w:val="auto"/>
              </w:rPr>
              <w:t>9.0 %</w:t>
            </w:r>
          </w:p>
        </w:tc>
      </w:tr>
      <w:tr>
        <w:trPr>
          <w:trHeight w:val="230"/>
        </w:trPr>
        <w:tc>
          <w:tcPr>
            <w:tcW w:w="6760" w:type="dxa"/>
            <w:vAlign w:val="bottom"/>
            <w:gridSpan w:val="2"/>
          </w:tcPr>
          <w:p>
            <w:pPr>
              <w:spacing w:after="0"/>
              <w:rPr>
                <w:sz w:val="20"/>
                <w:szCs w:val="20"/>
                <w:color w:val="auto"/>
              </w:rPr>
            </w:pPr>
            <w:r>
              <w:rPr>
                <w:rFonts w:ascii="Arial" w:cs="Arial" w:eastAsia="Arial" w:hAnsi="Arial"/>
                <w:sz w:val="18"/>
                <w:szCs w:val="18"/>
                <w:color w:val="auto"/>
              </w:rPr>
              <w:t>Adjusted R&amp;D</w:t>
            </w:r>
          </w:p>
        </w:tc>
        <w:tc>
          <w:tcPr>
            <w:tcW w:w="720" w:type="dxa"/>
            <w:vAlign w:val="bottom"/>
          </w:tcPr>
          <w:p>
            <w:pPr>
              <w:jc w:val="right"/>
              <w:spacing w:after="0"/>
              <w:rPr>
                <w:sz w:val="20"/>
                <w:szCs w:val="20"/>
                <w:color w:val="auto"/>
              </w:rPr>
            </w:pPr>
            <w:r>
              <w:rPr>
                <w:rFonts w:ascii="Arial" w:cs="Arial" w:eastAsia="Arial" w:hAnsi="Arial"/>
                <w:sz w:val="18"/>
                <w:szCs w:val="18"/>
                <w:color w:val="auto"/>
              </w:rPr>
              <w:t>94.1</w:t>
            </w:r>
          </w:p>
        </w:tc>
        <w:tc>
          <w:tcPr>
            <w:tcW w:w="2040" w:type="dxa"/>
            <w:vAlign w:val="bottom"/>
            <w:gridSpan w:val="2"/>
          </w:tcPr>
          <w:p>
            <w:pPr>
              <w:jc w:val="right"/>
              <w:spacing w:after="0"/>
              <w:rPr>
                <w:sz w:val="20"/>
                <w:szCs w:val="20"/>
                <w:color w:val="auto"/>
              </w:rPr>
            </w:pPr>
            <w:r>
              <w:rPr>
                <w:rFonts w:ascii="Arial" w:cs="Arial" w:eastAsia="Arial" w:hAnsi="Arial"/>
                <w:sz w:val="18"/>
                <w:szCs w:val="18"/>
                <w:color w:val="auto"/>
              </w:rPr>
              <w:t>81.8</w:t>
            </w:r>
          </w:p>
        </w:tc>
        <w:tc>
          <w:tcPr>
            <w:tcW w:w="1660" w:type="dxa"/>
            <w:vAlign w:val="bottom"/>
            <w:gridSpan w:val="2"/>
          </w:tcPr>
          <w:p>
            <w:pPr>
              <w:jc w:val="right"/>
              <w:spacing w:after="0"/>
              <w:rPr>
                <w:sz w:val="20"/>
                <w:szCs w:val="20"/>
                <w:color w:val="auto"/>
              </w:rPr>
            </w:pPr>
            <w:r>
              <w:rPr>
                <w:rFonts w:ascii="Arial" w:cs="Arial" w:eastAsia="Arial" w:hAnsi="Arial"/>
                <w:sz w:val="18"/>
                <w:szCs w:val="18"/>
                <w:color w:val="auto"/>
              </w:rPr>
              <w:t>15.0 %</w:t>
            </w:r>
          </w:p>
        </w:tc>
      </w:tr>
      <w:tr>
        <w:trPr>
          <w:trHeight w:val="243"/>
        </w:trPr>
        <w:tc>
          <w:tcPr>
            <w:tcW w:w="6760" w:type="dxa"/>
            <w:vAlign w:val="bottom"/>
            <w:gridSpan w:val="2"/>
          </w:tcPr>
          <w:p>
            <w:pPr>
              <w:spacing w:after="0"/>
              <w:rPr>
                <w:sz w:val="20"/>
                <w:szCs w:val="20"/>
                <w:color w:val="auto"/>
              </w:rPr>
            </w:pPr>
            <w:r>
              <w:rPr>
                <w:rFonts w:ascii="Arial" w:cs="Arial" w:eastAsia="Arial" w:hAnsi="Arial"/>
                <w:sz w:val="18"/>
                <w:szCs w:val="18"/>
                <w:color w:val="auto"/>
              </w:rPr>
              <w:t>Adjusted operating income</w:t>
            </w:r>
          </w:p>
        </w:tc>
        <w:tc>
          <w:tcPr>
            <w:tcW w:w="720" w:type="dxa"/>
            <w:vAlign w:val="bottom"/>
          </w:tcPr>
          <w:p>
            <w:pPr>
              <w:jc w:val="right"/>
              <w:spacing w:after="0"/>
              <w:rPr>
                <w:sz w:val="20"/>
                <w:szCs w:val="20"/>
                <w:color w:val="auto"/>
              </w:rPr>
            </w:pPr>
            <w:r>
              <w:rPr>
                <w:rFonts w:ascii="Arial" w:cs="Arial" w:eastAsia="Arial" w:hAnsi="Arial"/>
                <w:sz w:val="18"/>
                <w:szCs w:val="18"/>
                <w:color w:val="auto"/>
              </w:rPr>
              <w:t>76.3</w:t>
            </w:r>
          </w:p>
        </w:tc>
        <w:tc>
          <w:tcPr>
            <w:tcW w:w="2040" w:type="dxa"/>
            <w:vAlign w:val="bottom"/>
            <w:gridSpan w:val="2"/>
          </w:tcPr>
          <w:p>
            <w:pPr>
              <w:jc w:val="right"/>
              <w:spacing w:after="0"/>
              <w:rPr>
                <w:sz w:val="20"/>
                <w:szCs w:val="20"/>
                <w:color w:val="auto"/>
              </w:rPr>
            </w:pPr>
            <w:r>
              <w:rPr>
                <w:rFonts w:ascii="Arial" w:cs="Arial" w:eastAsia="Arial" w:hAnsi="Arial"/>
                <w:sz w:val="18"/>
                <w:szCs w:val="18"/>
                <w:color w:val="auto"/>
              </w:rPr>
              <w:t>61.7</w:t>
            </w:r>
          </w:p>
        </w:tc>
        <w:tc>
          <w:tcPr>
            <w:tcW w:w="1660" w:type="dxa"/>
            <w:vAlign w:val="bottom"/>
            <w:gridSpan w:val="2"/>
          </w:tcPr>
          <w:p>
            <w:pPr>
              <w:jc w:val="right"/>
              <w:spacing w:after="0"/>
              <w:rPr>
                <w:sz w:val="20"/>
                <w:szCs w:val="20"/>
                <w:color w:val="auto"/>
              </w:rPr>
            </w:pPr>
            <w:r>
              <w:rPr>
                <w:rFonts w:ascii="Arial" w:cs="Arial" w:eastAsia="Arial" w:hAnsi="Arial"/>
                <w:sz w:val="18"/>
                <w:szCs w:val="18"/>
                <w:color w:val="auto"/>
              </w:rPr>
              <w:t>23.6 %</w:t>
            </w:r>
          </w:p>
        </w:tc>
      </w:tr>
      <w:tr>
        <w:trPr>
          <w:trHeight w:val="230"/>
        </w:trPr>
        <w:tc>
          <w:tcPr>
            <w:tcW w:w="6760" w:type="dxa"/>
            <w:vAlign w:val="bottom"/>
            <w:gridSpan w:val="2"/>
          </w:tcPr>
          <w:p>
            <w:pPr>
              <w:spacing w:after="0"/>
              <w:rPr>
                <w:sz w:val="20"/>
                <w:szCs w:val="20"/>
                <w:color w:val="auto"/>
              </w:rPr>
            </w:pPr>
            <w:r>
              <w:rPr>
                <w:rFonts w:ascii="Arial" w:cs="Arial" w:eastAsia="Arial" w:hAnsi="Arial"/>
                <w:sz w:val="18"/>
                <w:szCs w:val="18"/>
                <w:color w:val="auto"/>
              </w:rPr>
              <w:t>Adjusted net income</w:t>
            </w:r>
          </w:p>
        </w:tc>
        <w:tc>
          <w:tcPr>
            <w:tcW w:w="720" w:type="dxa"/>
            <w:vAlign w:val="bottom"/>
          </w:tcPr>
          <w:p>
            <w:pPr>
              <w:jc w:val="right"/>
              <w:spacing w:after="0"/>
              <w:rPr>
                <w:sz w:val="20"/>
                <w:szCs w:val="20"/>
                <w:color w:val="auto"/>
              </w:rPr>
            </w:pPr>
            <w:r>
              <w:rPr>
                <w:rFonts w:ascii="Arial" w:cs="Arial" w:eastAsia="Arial" w:hAnsi="Arial"/>
                <w:sz w:val="18"/>
                <w:szCs w:val="18"/>
                <w:color w:val="auto"/>
              </w:rPr>
              <w:t>65.3</w:t>
            </w:r>
          </w:p>
        </w:tc>
        <w:tc>
          <w:tcPr>
            <w:tcW w:w="2040" w:type="dxa"/>
            <w:vAlign w:val="bottom"/>
            <w:gridSpan w:val="2"/>
          </w:tcPr>
          <w:p>
            <w:pPr>
              <w:jc w:val="right"/>
              <w:spacing w:after="0"/>
              <w:rPr>
                <w:sz w:val="20"/>
                <w:szCs w:val="20"/>
                <w:color w:val="auto"/>
              </w:rPr>
            </w:pPr>
            <w:r>
              <w:rPr>
                <w:rFonts w:ascii="Arial" w:cs="Arial" w:eastAsia="Arial" w:hAnsi="Arial"/>
                <w:sz w:val="18"/>
                <w:szCs w:val="18"/>
                <w:color w:val="auto"/>
              </w:rPr>
              <w:t>54.6</w:t>
            </w:r>
          </w:p>
        </w:tc>
        <w:tc>
          <w:tcPr>
            <w:tcW w:w="1660" w:type="dxa"/>
            <w:vAlign w:val="bottom"/>
            <w:gridSpan w:val="2"/>
          </w:tcPr>
          <w:p>
            <w:pPr>
              <w:jc w:val="right"/>
              <w:spacing w:after="0"/>
              <w:rPr>
                <w:sz w:val="20"/>
                <w:szCs w:val="20"/>
                <w:color w:val="auto"/>
              </w:rPr>
            </w:pPr>
            <w:r>
              <w:rPr>
                <w:rFonts w:ascii="Arial" w:cs="Arial" w:eastAsia="Arial" w:hAnsi="Arial"/>
                <w:sz w:val="18"/>
                <w:szCs w:val="18"/>
                <w:color w:val="auto"/>
              </w:rPr>
              <w:t>19.6 %</w:t>
            </w:r>
          </w:p>
        </w:tc>
      </w:tr>
      <w:tr>
        <w:trPr>
          <w:trHeight w:val="229"/>
        </w:trPr>
        <w:tc>
          <w:tcPr>
            <w:tcW w:w="6760" w:type="dxa"/>
            <w:vAlign w:val="bottom"/>
            <w:gridSpan w:val="2"/>
          </w:tcPr>
          <w:p>
            <w:pPr>
              <w:spacing w:after="0"/>
              <w:rPr>
                <w:sz w:val="20"/>
                <w:szCs w:val="20"/>
                <w:color w:val="auto"/>
              </w:rPr>
            </w:pPr>
            <w:r>
              <w:rPr>
                <w:rFonts w:ascii="Arial" w:cs="Arial" w:eastAsia="Arial" w:hAnsi="Arial"/>
                <w:sz w:val="18"/>
                <w:szCs w:val="18"/>
                <w:color w:val="auto"/>
              </w:rPr>
              <w:t>Adjusted diluted earnings per share</w:t>
            </w:r>
          </w:p>
        </w:tc>
        <w:tc>
          <w:tcPr>
            <w:tcW w:w="720" w:type="dxa"/>
            <w:vAlign w:val="bottom"/>
          </w:tcPr>
          <w:p>
            <w:pPr>
              <w:jc w:val="right"/>
              <w:spacing w:after="0"/>
              <w:rPr>
                <w:sz w:val="20"/>
                <w:szCs w:val="20"/>
                <w:color w:val="auto"/>
              </w:rPr>
            </w:pPr>
            <w:r>
              <w:rPr>
                <w:rFonts w:ascii="Arial" w:cs="Arial" w:eastAsia="Arial" w:hAnsi="Arial"/>
                <w:sz w:val="18"/>
                <w:szCs w:val="18"/>
                <w:color w:val="auto"/>
              </w:rPr>
              <w:t>$1.21</w:t>
            </w:r>
          </w:p>
        </w:tc>
        <w:tc>
          <w:tcPr>
            <w:tcW w:w="2040" w:type="dxa"/>
            <w:vAlign w:val="bottom"/>
            <w:gridSpan w:val="2"/>
          </w:tcPr>
          <w:p>
            <w:pPr>
              <w:jc w:val="right"/>
              <w:spacing w:after="0"/>
              <w:rPr>
                <w:sz w:val="20"/>
                <w:szCs w:val="20"/>
                <w:color w:val="auto"/>
              </w:rPr>
            </w:pPr>
            <w:r>
              <w:rPr>
                <w:rFonts w:ascii="Arial" w:cs="Arial" w:eastAsia="Arial" w:hAnsi="Arial"/>
                <w:sz w:val="18"/>
                <w:szCs w:val="18"/>
                <w:color w:val="auto"/>
              </w:rPr>
              <w:t>$1.01</w:t>
            </w:r>
          </w:p>
        </w:tc>
        <w:tc>
          <w:tcPr>
            <w:tcW w:w="1660" w:type="dxa"/>
            <w:vAlign w:val="bottom"/>
            <w:gridSpan w:val="2"/>
          </w:tcPr>
          <w:p>
            <w:pPr>
              <w:jc w:val="right"/>
              <w:spacing w:after="0"/>
              <w:rPr>
                <w:sz w:val="20"/>
                <w:szCs w:val="20"/>
                <w:color w:val="auto"/>
              </w:rPr>
            </w:pPr>
            <w:r>
              <w:rPr>
                <w:rFonts w:ascii="Arial" w:cs="Arial" w:eastAsia="Arial" w:hAnsi="Arial"/>
                <w:sz w:val="18"/>
                <w:szCs w:val="18"/>
                <w:color w:val="auto"/>
              </w:rPr>
              <w:t>20.1 %</w:t>
            </w:r>
          </w:p>
        </w:tc>
      </w:tr>
    </w:tbl>
    <w:p>
      <w:pPr>
        <w:spacing w:after="0" w:line="125" w:lineRule="exact"/>
        <w:rPr>
          <w:sz w:val="20"/>
          <w:szCs w:val="20"/>
          <w:color w:val="auto"/>
        </w:rPr>
      </w:pPr>
    </w:p>
    <w:p>
      <w:pPr>
        <w:ind w:left="520" w:right="40" w:hanging="498"/>
        <w:spacing w:after="0"/>
        <w:tabs>
          <w:tab w:leader="none" w:pos="520" w:val="left"/>
        </w:tabs>
        <w:numPr>
          <w:ilvl w:val="0"/>
          <w:numId w:val="10"/>
        </w:numPr>
        <w:rPr>
          <w:rFonts w:ascii="Arial" w:cs="Arial" w:eastAsia="Arial" w:hAnsi="Arial"/>
          <w:sz w:val="16"/>
          <w:szCs w:val="16"/>
          <w:color w:val="auto"/>
        </w:rPr>
      </w:pPr>
      <w:r>
        <w:rPr>
          <w:rFonts w:ascii="Arial" w:cs="Arial" w:eastAsia="Arial" w:hAnsi="Arial"/>
          <w:sz w:val="16"/>
          <w:szCs w:val="16"/>
          <w:color w:val="auto"/>
        </w:rPr>
        <w:t>Adjusted financial measures are non-GAAP measures and exclude specified items as described and reconciled in the “Reconciliation of GAAP to non-GAAP Financial Measures” contained in the press release.</w:t>
      </w:r>
    </w:p>
    <w:p>
      <w:pPr>
        <w:spacing w:after="0" w:line="10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Statistics (as a % of net revenue, except for income tax rate)</w:t>
      </w:r>
    </w:p>
    <w:p>
      <w:pPr>
        <w:spacing w:after="0" w:line="267" w:lineRule="exact"/>
        <w:rPr>
          <w:sz w:val="20"/>
          <w:szCs w:val="20"/>
          <w:color w:val="auto"/>
        </w:rPr>
      </w:pPr>
    </w:p>
    <w:tbl>
      <w:tblPr>
        <w:tblLayout w:type="fixed"/>
        <w:tblInd w:w="0" w:type="dxa"/>
        <w:tblCellMar>
          <w:top w:w="0" w:type="dxa"/>
          <w:left w:w="0" w:type="dxa"/>
          <w:bottom w:w="0" w:type="dxa"/>
          <w:right w:w="0" w:type="dxa"/>
        </w:tblCellMar>
      </w:tblPr>
      <w:tr>
        <w:trPr>
          <w:trHeight w:val="264"/>
        </w:trPr>
        <w:tc>
          <w:tcPr>
            <w:tcW w:w="2460" w:type="dxa"/>
            <w:vAlign w:val="bottom"/>
          </w:tcPr>
          <w:p>
            <w:pPr>
              <w:spacing w:after="0"/>
              <w:rPr>
                <w:sz w:val="22"/>
                <w:szCs w:val="22"/>
                <w:color w:val="auto"/>
              </w:rPr>
            </w:pPr>
          </w:p>
        </w:tc>
        <w:tc>
          <w:tcPr>
            <w:tcW w:w="3680" w:type="dxa"/>
            <w:vAlign w:val="bottom"/>
            <w:tcBorders>
              <w:bottom w:val="single" w:sz="8" w:color="auto"/>
            </w:tcBorders>
            <w:gridSpan w:val="4"/>
          </w:tcPr>
          <w:p>
            <w:pPr>
              <w:jc w:val="right"/>
              <w:spacing w:after="0"/>
              <w:rPr>
                <w:sz w:val="20"/>
                <w:szCs w:val="20"/>
                <w:color w:val="auto"/>
              </w:rPr>
            </w:pPr>
            <w:r>
              <w:rPr>
                <w:rFonts w:ascii="Arial" w:cs="Arial" w:eastAsia="Arial" w:hAnsi="Arial"/>
                <w:sz w:val="18"/>
                <w:szCs w:val="18"/>
                <w:b w:val="1"/>
                <w:bCs w:val="1"/>
                <w:color w:val="auto"/>
              </w:rPr>
              <w:t>GAAP Six Months Ended June 30,</w:t>
            </w:r>
          </w:p>
        </w:tc>
        <w:tc>
          <w:tcPr>
            <w:tcW w:w="660" w:type="dxa"/>
            <w:vAlign w:val="bottom"/>
            <w:tcBorders>
              <w:bottom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4320" w:type="dxa"/>
            <w:vAlign w:val="bottom"/>
            <w:tcBorders>
              <w:bottom w:val="single" w:sz="8" w:color="auto"/>
            </w:tcBorders>
            <w:gridSpan w:val="4"/>
          </w:tcPr>
          <w:p>
            <w:pPr>
              <w:jc w:val="right"/>
              <w:ind w:right="410"/>
              <w:spacing w:after="0"/>
              <w:rPr>
                <w:sz w:val="20"/>
                <w:szCs w:val="20"/>
                <w:color w:val="auto"/>
              </w:rPr>
            </w:pPr>
            <w:r>
              <w:rPr>
                <w:rFonts w:ascii="Arial" w:cs="Arial" w:eastAsia="Arial" w:hAnsi="Arial"/>
                <w:sz w:val="18"/>
                <w:szCs w:val="18"/>
                <w:b w:val="1"/>
                <w:bCs w:val="1"/>
                <w:color w:val="auto"/>
              </w:rPr>
              <w:t xml:space="preserve">Adjusted </w:t>
            </w:r>
            <w:r>
              <w:rPr>
                <w:rFonts w:ascii="Arial" w:cs="Arial" w:eastAsia="Arial" w:hAnsi="Arial"/>
                <w:sz w:val="23"/>
                <w:szCs w:val="23"/>
                <w:b w:val="1"/>
                <w:bCs w:val="1"/>
                <w:color w:val="auto"/>
                <w:vertAlign w:val="superscript"/>
              </w:rPr>
              <w:t>(1)</w:t>
            </w:r>
            <w:r>
              <w:rPr>
                <w:rFonts w:ascii="Arial" w:cs="Arial" w:eastAsia="Arial" w:hAnsi="Arial"/>
                <w:sz w:val="18"/>
                <w:szCs w:val="18"/>
                <w:b w:val="1"/>
                <w:bCs w:val="1"/>
                <w:color w:val="auto"/>
              </w:rPr>
              <w:t xml:space="preserve"> Six Months Ended June 30,</w:t>
            </w:r>
          </w:p>
        </w:tc>
      </w:tr>
      <w:tr>
        <w:trPr>
          <w:trHeight w:val="223"/>
        </w:trPr>
        <w:tc>
          <w:tcPr>
            <w:tcW w:w="2460" w:type="dxa"/>
            <w:vAlign w:val="bottom"/>
          </w:tcPr>
          <w:p>
            <w:pPr>
              <w:spacing w:after="0"/>
              <w:rPr>
                <w:sz w:val="19"/>
                <w:szCs w:val="19"/>
                <w:color w:val="auto"/>
              </w:rPr>
            </w:pPr>
          </w:p>
        </w:tc>
        <w:tc>
          <w:tcPr>
            <w:tcW w:w="140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b w:val="1"/>
                <w:bCs w:val="1"/>
                <w:color w:val="auto"/>
              </w:rPr>
              <w:t>2023</w:t>
            </w:r>
          </w:p>
        </w:tc>
        <w:tc>
          <w:tcPr>
            <w:tcW w:w="72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146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b w:val="1"/>
                <w:bCs w:val="1"/>
                <w:color w:val="auto"/>
              </w:rPr>
              <w:t>2022</w:t>
            </w:r>
          </w:p>
        </w:tc>
        <w:tc>
          <w:tcPr>
            <w:tcW w:w="66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138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b w:val="1"/>
                <w:bCs w:val="1"/>
                <w:color w:val="auto"/>
              </w:rPr>
              <w:t>2023</w:t>
            </w:r>
          </w:p>
        </w:tc>
        <w:tc>
          <w:tcPr>
            <w:tcW w:w="720" w:type="dxa"/>
            <w:vAlign w:val="bottom"/>
            <w:tcBorders>
              <w:bottom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2100" w:type="dxa"/>
            <w:vAlign w:val="bottom"/>
            <w:tcBorders>
              <w:bottom w:val="single" w:sz="8" w:color="auto"/>
            </w:tcBorders>
          </w:tcPr>
          <w:p>
            <w:pPr>
              <w:jc w:val="right"/>
              <w:ind w:right="770"/>
              <w:spacing w:after="0"/>
              <w:rPr>
                <w:sz w:val="20"/>
                <w:szCs w:val="20"/>
                <w:color w:val="auto"/>
              </w:rPr>
            </w:pPr>
            <w:r>
              <w:rPr>
                <w:rFonts w:ascii="Arial" w:cs="Arial" w:eastAsia="Arial" w:hAnsi="Arial"/>
                <w:sz w:val="18"/>
                <w:szCs w:val="18"/>
                <w:b w:val="1"/>
                <w:bCs w:val="1"/>
                <w:color w:val="auto"/>
              </w:rPr>
              <w:t>2022</w:t>
            </w:r>
          </w:p>
        </w:tc>
      </w:tr>
      <w:tr>
        <w:trPr>
          <w:trHeight w:val="223"/>
        </w:trPr>
        <w:tc>
          <w:tcPr>
            <w:tcW w:w="3860" w:type="dxa"/>
            <w:vAlign w:val="bottom"/>
            <w:gridSpan w:val="2"/>
          </w:tcPr>
          <w:p>
            <w:pPr>
              <w:spacing w:after="0"/>
              <w:rPr>
                <w:sz w:val="20"/>
                <w:szCs w:val="20"/>
                <w:color w:val="auto"/>
              </w:rPr>
            </w:pPr>
            <w:r>
              <w:rPr>
                <w:rFonts w:ascii="Arial" w:cs="Arial" w:eastAsia="Arial" w:hAnsi="Arial"/>
                <w:sz w:val="18"/>
                <w:szCs w:val="18"/>
                <w:color w:val="auto"/>
              </w:rPr>
              <w:t>Gross profit</w:t>
            </w:r>
          </w:p>
        </w:tc>
        <w:tc>
          <w:tcPr>
            <w:tcW w:w="720" w:type="dxa"/>
            <w:vAlign w:val="bottom"/>
          </w:tcPr>
          <w:p>
            <w:pPr>
              <w:jc w:val="right"/>
              <w:spacing w:after="0"/>
              <w:rPr>
                <w:sz w:val="20"/>
                <w:szCs w:val="20"/>
                <w:color w:val="auto"/>
              </w:rPr>
            </w:pPr>
            <w:r>
              <w:rPr>
                <w:rFonts w:ascii="Arial" w:cs="Arial" w:eastAsia="Arial" w:hAnsi="Arial"/>
                <w:sz w:val="18"/>
                <w:szCs w:val="18"/>
                <w:color w:val="auto"/>
              </w:rPr>
              <w:t>68.1 %</w:t>
            </w:r>
          </w:p>
        </w:tc>
        <w:tc>
          <w:tcPr>
            <w:tcW w:w="100" w:type="dxa"/>
            <w:vAlign w:val="bottom"/>
          </w:tcPr>
          <w:p>
            <w:pPr>
              <w:spacing w:after="0"/>
              <w:rPr>
                <w:sz w:val="19"/>
                <w:szCs w:val="19"/>
                <w:color w:val="auto"/>
              </w:rPr>
            </w:pPr>
          </w:p>
        </w:tc>
        <w:tc>
          <w:tcPr>
            <w:tcW w:w="146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71.4 %</w:t>
            </w:r>
          </w:p>
        </w:tc>
        <w:tc>
          <w:tcPr>
            <w:tcW w:w="10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70.3 %</w:t>
            </w:r>
          </w:p>
        </w:tc>
        <w:tc>
          <w:tcPr>
            <w:tcW w:w="2220" w:type="dxa"/>
            <w:vAlign w:val="bottom"/>
            <w:gridSpan w:val="2"/>
          </w:tcPr>
          <w:p>
            <w:pPr>
              <w:jc w:val="right"/>
              <w:spacing w:after="0"/>
              <w:rPr>
                <w:sz w:val="20"/>
                <w:szCs w:val="20"/>
                <w:color w:val="auto"/>
              </w:rPr>
            </w:pPr>
            <w:r>
              <w:rPr>
                <w:rFonts w:ascii="Arial" w:cs="Arial" w:eastAsia="Arial" w:hAnsi="Arial"/>
                <w:sz w:val="18"/>
                <w:szCs w:val="18"/>
                <w:color w:val="auto"/>
              </w:rPr>
              <w:t>70.1 %</w:t>
            </w:r>
          </w:p>
        </w:tc>
      </w:tr>
      <w:tr>
        <w:trPr>
          <w:trHeight w:val="230"/>
        </w:trPr>
        <w:tc>
          <w:tcPr>
            <w:tcW w:w="3860" w:type="dxa"/>
            <w:vAlign w:val="bottom"/>
            <w:gridSpan w:val="2"/>
          </w:tcPr>
          <w:p>
            <w:pPr>
              <w:spacing w:after="0"/>
              <w:rPr>
                <w:sz w:val="20"/>
                <w:szCs w:val="20"/>
                <w:color w:val="auto"/>
              </w:rPr>
            </w:pPr>
            <w:r>
              <w:rPr>
                <w:rFonts w:ascii="Arial" w:cs="Arial" w:eastAsia="Arial" w:hAnsi="Arial"/>
                <w:sz w:val="18"/>
                <w:szCs w:val="18"/>
                <w:color w:val="auto"/>
              </w:rPr>
              <w:t>SG&amp;A</w:t>
            </w:r>
          </w:p>
        </w:tc>
        <w:tc>
          <w:tcPr>
            <w:tcW w:w="720" w:type="dxa"/>
            <w:vAlign w:val="bottom"/>
          </w:tcPr>
          <w:p>
            <w:pPr>
              <w:jc w:val="right"/>
              <w:spacing w:after="0"/>
              <w:rPr>
                <w:sz w:val="20"/>
                <w:szCs w:val="20"/>
                <w:color w:val="auto"/>
              </w:rPr>
            </w:pPr>
            <w:r>
              <w:rPr>
                <w:rFonts w:ascii="Arial" w:cs="Arial" w:eastAsia="Arial" w:hAnsi="Arial"/>
                <w:sz w:val="18"/>
                <w:szCs w:val="18"/>
                <w:color w:val="auto"/>
              </w:rPr>
              <w:t>44.9 %</w:t>
            </w:r>
          </w:p>
        </w:tc>
        <w:tc>
          <w:tcPr>
            <w:tcW w:w="100" w:type="dxa"/>
            <w:vAlign w:val="bottom"/>
          </w:tcPr>
          <w:p>
            <w:pPr>
              <w:spacing w:after="0"/>
              <w:rPr>
                <w:sz w:val="19"/>
                <w:szCs w:val="19"/>
                <w:color w:val="auto"/>
              </w:rPr>
            </w:pPr>
          </w:p>
        </w:tc>
        <w:tc>
          <w:tcPr>
            <w:tcW w:w="146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47.5 %</w:t>
            </w:r>
          </w:p>
        </w:tc>
        <w:tc>
          <w:tcPr>
            <w:tcW w:w="10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39.7 %</w:t>
            </w:r>
          </w:p>
        </w:tc>
        <w:tc>
          <w:tcPr>
            <w:tcW w:w="2220" w:type="dxa"/>
            <w:vAlign w:val="bottom"/>
            <w:gridSpan w:val="2"/>
          </w:tcPr>
          <w:p>
            <w:pPr>
              <w:jc w:val="right"/>
              <w:spacing w:after="0"/>
              <w:rPr>
                <w:sz w:val="20"/>
                <w:szCs w:val="20"/>
                <w:color w:val="auto"/>
              </w:rPr>
            </w:pPr>
            <w:r>
              <w:rPr>
                <w:rFonts w:ascii="Arial" w:cs="Arial" w:eastAsia="Arial" w:hAnsi="Arial"/>
                <w:sz w:val="18"/>
                <w:szCs w:val="18"/>
                <w:color w:val="auto"/>
              </w:rPr>
              <w:t>41.1 %</w:t>
            </w:r>
          </w:p>
        </w:tc>
      </w:tr>
      <w:tr>
        <w:trPr>
          <w:trHeight w:val="243"/>
        </w:trPr>
        <w:tc>
          <w:tcPr>
            <w:tcW w:w="3860" w:type="dxa"/>
            <w:vAlign w:val="bottom"/>
            <w:gridSpan w:val="2"/>
          </w:tcPr>
          <w:p>
            <w:pPr>
              <w:spacing w:after="0"/>
              <w:rPr>
                <w:sz w:val="20"/>
                <w:szCs w:val="20"/>
                <w:color w:val="auto"/>
              </w:rPr>
            </w:pPr>
            <w:r>
              <w:rPr>
                <w:rFonts w:ascii="Arial" w:cs="Arial" w:eastAsia="Arial" w:hAnsi="Arial"/>
                <w:sz w:val="18"/>
                <w:szCs w:val="18"/>
                <w:color w:val="auto"/>
              </w:rPr>
              <w:t>R&amp;D</w:t>
            </w:r>
          </w:p>
        </w:tc>
        <w:tc>
          <w:tcPr>
            <w:tcW w:w="720" w:type="dxa"/>
            <w:vAlign w:val="bottom"/>
          </w:tcPr>
          <w:p>
            <w:pPr>
              <w:jc w:val="right"/>
              <w:spacing w:after="0"/>
              <w:rPr>
                <w:sz w:val="20"/>
                <w:szCs w:val="20"/>
                <w:color w:val="auto"/>
              </w:rPr>
            </w:pPr>
            <w:r>
              <w:rPr>
                <w:rFonts w:ascii="Arial" w:cs="Arial" w:eastAsia="Arial" w:hAnsi="Arial"/>
                <w:sz w:val="18"/>
                <w:szCs w:val="18"/>
                <w:color w:val="auto"/>
              </w:rPr>
              <w:t>18.1 %</w:t>
            </w:r>
          </w:p>
        </w:tc>
        <w:tc>
          <w:tcPr>
            <w:tcW w:w="100" w:type="dxa"/>
            <w:vAlign w:val="bottom"/>
          </w:tcPr>
          <w:p>
            <w:pPr>
              <w:spacing w:after="0"/>
              <w:rPr>
                <w:sz w:val="21"/>
                <w:szCs w:val="21"/>
                <w:color w:val="auto"/>
              </w:rPr>
            </w:pPr>
          </w:p>
        </w:tc>
        <w:tc>
          <w:tcPr>
            <w:tcW w:w="1460" w:type="dxa"/>
            <w:vAlign w:val="bottom"/>
          </w:tcPr>
          <w:p>
            <w:pPr>
              <w:spacing w:after="0"/>
              <w:rPr>
                <w:sz w:val="21"/>
                <w:szCs w:val="21"/>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15.2 %</w:t>
            </w:r>
          </w:p>
        </w:tc>
        <w:tc>
          <w:tcPr>
            <w:tcW w:w="100" w:type="dxa"/>
            <w:vAlign w:val="bottom"/>
          </w:tcPr>
          <w:p>
            <w:pPr>
              <w:spacing w:after="0"/>
              <w:rPr>
                <w:sz w:val="21"/>
                <w:szCs w:val="21"/>
                <w:color w:val="auto"/>
              </w:rPr>
            </w:pPr>
          </w:p>
        </w:tc>
        <w:tc>
          <w:tcPr>
            <w:tcW w:w="1380" w:type="dxa"/>
            <w:vAlign w:val="bottom"/>
          </w:tcPr>
          <w:p>
            <w:pPr>
              <w:spacing w:after="0"/>
              <w:rPr>
                <w:sz w:val="21"/>
                <w:szCs w:val="21"/>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16.9 %</w:t>
            </w:r>
          </w:p>
        </w:tc>
        <w:tc>
          <w:tcPr>
            <w:tcW w:w="2220" w:type="dxa"/>
            <w:vAlign w:val="bottom"/>
            <w:gridSpan w:val="2"/>
          </w:tcPr>
          <w:p>
            <w:pPr>
              <w:jc w:val="right"/>
              <w:spacing w:after="0"/>
              <w:rPr>
                <w:sz w:val="20"/>
                <w:szCs w:val="20"/>
                <w:color w:val="auto"/>
              </w:rPr>
            </w:pPr>
            <w:r>
              <w:rPr>
                <w:rFonts w:ascii="Arial" w:cs="Arial" w:eastAsia="Arial" w:hAnsi="Arial"/>
                <w:sz w:val="18"/>
                <w:szCs w:val="18"/>
                <w:color w:val="auto"/>
              </w:rPr>
              <w:t>16.6 %</w:t>
            </w:r>
          </w:p>
        </w:tc>
      </w:tr>
      <w:tr>
        <w:trPr>
          <w:trHeight w:val="229"/>
        </w:trPr>
        <w:tc>
          <w:tcPr>
            <w:tcW w:w="3860" w:type="dxa"/>
            <w:vAlign w:val="bottom"/>
            <w:gridSpan w:val="2"/>
          </w:tcPr>
          <w:p>
            <w:pPr>
              <w:spacing w:after="0"/>
              <w:rPr>
                <w:sz w:val="20"/>
                <w:szCs w:val="20"/>
                <w:color w:val="auto"/>
              </w:rPr>
            </w:pPr>
            <w:r>
              <w:rPr>
                <w:rFonts w:ascii="Arial" w:cs="Arial" w:eastAsia="Arial" w:hAnsi="Arial"/>
                <w:sz w:val="18"/>
                <w:szCs w:val="18"/>
                <w:color w:val="auto"/>
              </w:rPr>
              <w:t>Operating income</w:t>
            </w:r>
          </w:p>
        </w:tc>
        <w:tc>
          <w:tcPr>
            <w:tcW w:w="720" w:type="dxa"/>
            <w:vAlign w:val="bottom"/>
          </w:tcPr>
          <w:p>
            <w:pPr>
              <w:jc w:val="right"/>
              <w:spacing w:after="0"/>
              <w:rPr>
                <w:sz w:val="20"/>
                <w:szCs w:val="20"/>
                <w:color w:val="auto"/>
              </w:rPr>
            </w:pPr>
            <w:r>
              <w:rPr>
                <w:rFonts w:ascii="Arial" w:cs="Arial" w:eastAsia="Arial" w:hAnsi="Arial"/>
                <w:sz w:val="18"/>
                <w:szCs w:val="18"/>
                <w:color w:val="auto"/>
              </w:rPr>
              <w:t>2.7 %</w:t>
            </w:r>
          </w:p>
        </w:tc>
        <w:tc>
          <w:tcPr>
            <w:tcW w:w="100" w:type="dxa"/>
            <w:vAlign w:val="bottom"/>
          </w:tcPr>
          <w:p>
            <w:pPr>
              <w:spacing w:after="0"/>
              <w:rPr>
                <w:sz w:val="19"/>
                <w:szCs w:val="19"/>
                <w:color w:val="auto"/>
              </w:rPr>
            </w:pPr>
          </w:p>
        </w:tc>
        <w:tc>
          <w:tcPr>
            <w:tcW w:w="146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8.3 %</w:t>
            </w:r>
          </w:p>
        </w:tc>
        <w:tc>
          <w:tcPr>
            <w:tcW w:w="10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13.7 %</w:t>
            </w:r>
          </w:p>
        </w:tc>
        <w:tc>
          <w:tcPr>
            <w:tcW w:w="2220" w:type="dxa"/>
            <w:vAlign w:val="bottom"/>
            <w:gridSpan w:val="2"/>
          </w:tcPr>
          <w:p>
            <w:pPr>
              <w:jc w:val="right"/>
              <w:spacing w:after="0"/>
              <w:rPr>
                <w:sz w:val="20"/>
                <w:szCs w:val="20"/>
                <w:color w:val="auto"/>
              </w:rPr>
            </w:pPr>
            <w:r>
              <w:rPr>
                <w:rFonts w:ascii="Arial" w:cs="Arial" w:eastAsia="Arial" w:hAnsi="Arial"/>
                <w:sz w:val="18"/>
                <w:szCs w:val="18"/>
                <w:color w:val="auto"/>
              </w:rPr>
              <w:t>12.5 %</w:t>
            </w:r>
          </w:p>
        </w:tc>
      </w:tr>
      <w:tr>
        <w:trPr>
          <w:trHeight w:val="230"/>
        </w:trPr>
        <w:tc>
          <w:tcPr>
            <w:tcW w:w="3860" w:type="dxa"/>
            <w:vAlign w:val="bottom"/>
            <w:gridSpan w:val="2"/>
          </w:tcPr>
          <w:p>
            <w:pPr>
              <w:spacing w:after="0"/>
              <w:rPr>
                <w:sz w:val="20"/>
                <w:szCs w:val="20"/>
                <w:color w:val="auto"/>
              </w:rPr>
            </w:pPr>
            <w:r>
              <w:rPr>
                <w:rFonts w:ascii="Arial" w:cs="Arial" w:eastAsia="Arial" w:hAnsi="Arial"/>
                <w:sz w:val="18"/>
                <w:szCs w:val="18"/>
                <w:color w:val="auto"/>
              </w:rPr>
              <w:t>Net income</w:t>
            </w:r>
          </w:p>
        </w:tc>
        <w:tc>
          <w:tcPr>
            <w:tcW w:w="720" w:type="dxa"/>
            <w:vAlign w:val="bottom"/>
          </w:tcPr>
          <w:p>
            <w:pPr>
              <w:jc w:val="right"/>
              <w:spacing w:after="0"/>
              <w:rPr>
                <w:sz w:val="20"/>
                <w:szCs w:val="20"/>
                <w:color w:val="auto"/>
              </w:rPr>
            </w:pPr>
            <w:r>
              <w:rPr>
                <w:rFonts w:ascii="Arial" w:cs="Arial" w:eastAsia="Arial" w:hAnsi="Arial"/>
                <w:sz w:val="18"/>
                <w:szCs w:val="18"/>
                <w:color w:val="auto"/>
              </w:rPr>
              <w:t>1.5 %</w:t>
            </w:r>
          </w:p>
        </w:tc>
        <w:tc>
          <w:tcPr>
            <w:tcW w:w="100" w:type="dxa"/>
            <w:vAlign w:val="bottom"/>
          </w:tcPr>
          <w:p>
            <w:pPr>
              <w:spacing w:after="0"/>
              <w:rPr>
                <w:sz w:val="19"/>
                <w:szCs w:val="19"/>
                <w:color w:val="auto"/>
              </w:rPr>
            </w:pPr>
          </w:p>
        </w:tc>
        <w:tc>
          <w:tcPr>
            <w:tcW w:w="146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3.9 %</w:t>
            </w:r>
          </w:p>
        </w:tc>
        <w:tc>
          <w:tcPr>
            <w:tcW w:w="10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11.7 %</w:t>
            </w:r>
          </w:p>
        </w:tc>
        <w:tc>
          <w:tcPr>
            <w:tcW w:w="2220" w:type="dxa"/>
            <w:vAlign w:val="bottom"/>
            <w:gridSpan w:val="2"/>
          </w:tcPr>
          <w:p>
            <w:pPr>
              <w:jc w:val="right"/>
              <w:spacing w:after="0"/>
              <w:rPr>
                <w:sz w:val="20"/>
                <w:szCs w:val="20"/>
                <w:color w:val="auto"/>
              </w:rPr>
            </w:pPr>
            <w:r>
              <w:rPr>
                <w:rFonts w:ascii="Arial" w:cs="Arial" w:eastAsia="Arial" w:hAnsi="Arial"/>
                <w:sz w:val="18"/>
                <w:szCs w:val="18"/>
                <w:color w:val="auto"/>
              </w:rPr>
              <w:t>11.0 %</w:t>
            </w:r>
          </w:p>
        </w:tc>
      </w:tr>
      <w:tr>
        <w:trPr>
          <w:trHeight w:val="243"/>
        </w:trPr>
        <w:tc>
          <w:tcPr>
            <w:tcW w:w="3860" w:type="dxa"/>
            <w:vAlign w:val="bottom"/>
            <w:gridSpan w:val="2"/>
          </w:tcPr>
          <w:p>
            <w:pPr>
              <w:spacing w:after="0"/>
              <w:rPr>
                <w:sz w:val="20"/>
                <w:szCs w:val="20"/>
                <w:color w:val="auto"/>
              </w:rPr>
            </w:pPr>
            <w:r>
              <w:rPr>
                <w:rFonts w:ascii="Arial" w:cs="Arial" w:eastAsia="Arial" w:hAnsi="Arial"/>
                <w:sz w:val="18"/>
                <w:szCs w:val="18"/>
                <w:color w:val="auto"/>
              </w:rPr>
              <w:t>Income tax rate</w:t>
            </w:r>
          </w:p>
        </w:tc>
        <w:tc>
          <w:tcPr>
            <w:tcW w:w="720" w:type="dxa"/>
            <w:vAlign w:val="bottom"/>
          </w:tcPr>
          <w:p>
            <w:pPr>
              <w:jc w:val="right"/>
              <w:spacing w:after="0"/>
              <w:rPr>
                <w:sz w:val="20"/>
                <w:szCs w:val="20"/>
                <w:color w:val="auto"/>
              </w:rPr>
            </w:pPr>
            <w:r>
              <w:rPr>
                <w:rFonts w:ascii="Arial" w:cs="Arial" w:eastAsia="Arial" w:hAnsi="Arial"/>
                <w:sz w:val="18"/>
                <w:szCs w:val="18"/>
                <w:color w:val="auto"/>
              </w:rPr>
              <w:t>43.0 %</w:t>
            </w:r>
          </w:p>
        </w:tc>
        <w:tc>
          <w:tcPr>
            <w:tcW w:w="100" w:type="dxa"/>
            <w:vAlign w:val="bottom"/>
          </w:tcPr>
          <w:p>
            <w:pPr>
              <w:spacing w:after="0"/>
              <w:rPr>
                <w:sz w:val="21"/>
                <w:szCs w:val="21"/>
                <w:color w:val="auto"/>
              </w:rPr>
            </w:pPr>
          </w:p>
        </w:tc>
        <w:tc>
          <w:tcPr>
            <w:tcW w:w="1460" w:type="dxa"/>
            <w:vAlign w:val="bottom"/>
          </w:tcPr>
          <w:p>
            <w:pPr>
              <w:spacing w:after="0"/>
              <w:rPr>
                <w:sz w:val="21"/>
                <w:szCs w:val="21"/>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20.6 %</w:t>
            </w:r>
          </w:p>
        </w:tc>
        <w:tc>
          <w:tcPr>
            <w:tcW w:w="100" w:type="dxa"/>
            <w:vAlign w:val="bottom"/>
          </w:tcPr>
          <w:p>
            <w:pPr>
              <w:spacing w:after="0"/>
              <w:rPr>
                <w:sz w:val="21"/>
                <w:szCs w:val="21"/>
                <w:color w:val="auto"/>
              </w:rPr>
            </w:pPr>
          </w:p>
        </w:tc>
        <w:tc>
          <w:tcPr>
            <w:tcW w:w="1380" w:type="dxa"/>
            <w:vAlign w:val="bottom"/>
          </w:tcPr>
          <w:p>
            <w:pPr>
              <w:spacing w:after="0"/>
              <w:rPr>
                <w:sz w:val="21"/>
                <w:szCs w:val="21"/>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8.4 %</w:t>
            </w:r>
          </w:p>
        </w:tc>
        <w:tc>
          <w:tcPr>
            <w:tcW w:w="2220" w:type="dxa"/>
            <w:vAlign w:val="bottom"/>
            <w:gridSpan w:val="2"/>
          </w:tcPr>
          <w:p>
            <w:pPr>
              <w:jc w:val="right"/>
              <w:spacing w:after="0"/>
              <w:rPr>
                <w:sz w:val="20"/>
                <w:szCs w:val="20"/>
                <w:color w:val="auto"/>
              </w:rPr>
            </w:pPr>
            <w:r>
              <w:rPr>
                <w:rFonts w:ascii="Arial" w:cs="Arial" w:eastAsia="Arial" w:hAnsi="Arial"/>
                <w:sz w:val="18"/>
                <w:szCs w:val="18"/>
                <w:color w:val="auto"/>
              </w:rPr>
              <w:t>6.0 %</w:t>
            </w:r>
          </w:p>
        </w:tc>
      </w:tr>
    </w:tbl>
    <w:p>
      <w:pPr>
        <w:spacing w:after="0" w:line="111" w:lineRule="exact"/>
        <w:rPr>
          <w:sz w:val="20"/>
          <w:szCs w:val="20"/>
          <w:color w:val="auto"/>
        </w:rPr>
      </w:pPr>
    </w:p>
    <w:p>
      <w:pPr>
        <w:ind w:left="500" w:right="20" w:hanging="494"/>
        <w:spacing w:after="0"/>
        <w:tabs>
          <w:tab w:leader="none" w:pos="500" w:val="left"/>
        </w:tabs>
        <w:numPr>
          <w:ilvl w:val="0"/>
          <w:numId w:val="11"/>
        </w:numPr>
        <w:rPr>
          <w:rFonts w:ascii="Arial" w:cs="Arial" w:eastAsia="Arial" w:hAnsi="Arial"/>
          <w:sz w:val="16"/>
          <w:szCs w:val="16"/>
          <w:color w:val="auto"/>
        </w:rPr>
      </w:pPr>
      <w:r>
        <w:rPr>
          <w:rFonts w:ascii="Arial" w:cs="Arial" w:eastAsia="Arial" w:hAnsi="Arial"/>
          <w:sz w:val="16"/>
          <w:szCs w:val="16"/>
          <w:color w:val="auto"/>
        </w:rPr>
        <w:t>Adjusted financial measures are non-GAAP measures and exclude specified items as described and reconciled in the “Reconciliation of GAAP to non-GAAP Financial Measures” contained in the press release.</w:t>
      </w:r>
    </w:p>
    <w:p>
      <w:pPr>
        <w:spacing w:after="0" w:line="389" w:lineRule="exact"/>
        <w:rPr>
          <w:sz w:val="20"/>
          <w:szCs w:val="20"/>
          <w:color w:val="auto"/>
        </w:rPr>
      </w:pPr>
    </w:p>
    <w:p>
      <w:pPr>
        <w:jc w:val="center"/>
        <w:ind w:right="20"/>
        <w:spacing w:after="0"/>
        <w:rPr>
          <w:sz w:val="20"/>
          <w:szCs w:val="20"/>
          <w:color w:val="auto"/>
        </w:rPr>
      </w:pPr>
      <w:r>
        <w:rPr>
          <w:rFonts w:ascii="Arial" w:cs="Arial" w:eastAsia="Arial" w:hAnsi="Arial"/>
          <w:sz w:val="22"/>
          <w:szCs w:val="22"/>
          <w:color w:val="auto"/>
        </w:rPr>
        <w:t>13</w:t>
      </w:r>
    </w:p>
    <w:p>
      <w:pPr>
        <w:sectPr>
          <w:pgSz w:w="11900" w:h="16838" w:orient="portrait"/>
          <w:cols w:equalWidth="0" w:num="1">
            <w:col w:w="11220"/>
          </w:cols>
          <w:pgMar w:left="340" w:top="1440" w:right="339" w:bottom="1440" w:gutter="0" w:footer="0" w:header="0"/>
        </w:sectPr>
      </w:pPr>
    </w:p>
    <w:bookmarkStart w:id="16" w:name="page17"/>
    <w:bookmarkEnd w:id="16"/>
    <w:p>
      <w:pPr>
        <w:ind w:left="20" w:right="5600"/>
        <w:spacing w:after="0" w:line="261" w:lineRule="auto"/>
        <w:rPr>
          <w:sz w:val="20"/>
          <w:szCs w:val="20"/>
          <w:color w:val="auto"/>
        </w:rPr>
      </w:pPr>
      <w:r>
        <w:rPr>
          <w:rFonts w:ascii="Arial" w:cs="Arial" w:eastAsia="Arial" w:hAnsi="Arial"/>
          <w:sz w:val="14"/>
          <w:szCs w:val="14"/>
          <w:b w:val="1"/>
          <w:bCs w:val="1"/>
          <w:color w:val="auto"/>
        </w:rPr>
        <w:t>RECONCILIATION OF GAAP TO NON-GAAP FINANCIAL MEASURES - UNAUDITED (U.S. dollars in millions, except per share amounts)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132320"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ind w:left="5700"/>
        <w:spacing w:after="0"/>
        <w:rPr>
          <w:sz w:val="20"/>
          <w:szCs w:val="20"/>
          <w:color w:val="auto"/>
        </w:rPr>
      </w:pPr>
      <w:r>
        <w:rPr>
          <w:rFonts w:ascii="Arial" w:cs="Arial" w:eastAsia="Arial" w:hAnsi="Arial"/>
          <w:sz w:val="14"/>
          <w:szCs w:val="14"/>
          <w:b w:val="1"/>
          <w:bCs w:val="1"/>
          <w:color w:val="auto"/>
        </w:rPr>
        <w:t>Specified Items</w:t>
      </w:r>
    </w:p>
    <w:p>
      <w:pPr>
        <w:spacing w:after="0" w:line="39" w:lineRule="exact"/>
        <w:rPr>
          <w:sz w:val="20"/>
          <w:szCs w:val="20"/>
          <w:color w:val="auto"/>
        </w:rPr>
      </w:pPr>
    </w:p>
    <w:tbl>
      <w:tblPr>
        <w:tblLayout w:type="fixed"/>
        <w:tblInd w:w="0" w:type="dxa"/>
        <w:tblCellMar>
          <w:top w:w="0" w:type="dxa"/>
          <w:left w:w="0" w:type="dxa"/>
          <w:bottom w:w="0" w:type="dxa"/>
          <w:right w:w="0" w:type="dxa"/>
        </w:tblCellMar>
      </w:tblPr>
      <w:tr>
        <w:trPr>
          <w:trHeight w:val="117"/>
        </w:trPr>
        <w:tc>
          <w:tcPr>
            <w:tcW w:w="208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800" w:type="dxa"/>
            <w:vAlign w:val="bottom"/>
            <w:tcBorders>
              <w:top w:val="single" w:sz="8" w:color="auto"/>
            </w:tcBorders>
            <w:vMerge w:val="restart"/>
          </w:tcPr>
          <w:p>
            <w:pPr>
              <w:jc w:val="center"/>
              <w:spacing w:after="0"/>
              <w:rPr>
                <w:sz w:val="20"/>
                <w:szCs w:val="20"/>
                <w:color w:val="auto"/>
              </w:rPr>
            </w:pPr>
            <w:r>
              <w:rPr>
                <w:rFonts w:ascii="Arial" w:cs="Arial" w:eastAsia="Arial" w:hAnsi="Arial"/>
                <w:sz w:val="13"/>
                <w:szCs w:val="13"/>
                <w:b w:val="1"/>
                <w:bCs w:val="1"/>
                <w:color w:val="auto"/>
                <w:w w:val="96"/>
              </w:rPr>
              <w:t>Merger and</w:t>
            </w:r>
          </w:p>
        </w:tc>
        <w:tc>
          <w:tcPr>
            <w:tcW w:w="880" w:type="dxa"/>
            <w:vAlign w:val="bottom"/>
            <w:tcBorders>
              <w:top w:val="single" w:sz="8" w:color="auto"/>
            </w:tcBorders>
          </w:tcPr>
          <w:p>
            <w:pPr>
              <w:spacing w:after="0"/>
              <w:rPr>
                <w:sz w:val="10"/>
                <w:szCs w:val="10"/>
                <w:color w:val="auto"/>
              </w:rPr>
            </w:pPr>
          </w:p>
        </w:tc>
        <w:tc>
          <w:tcPr>
            <w:tcW w:w="860" w:type="dxa"/>
            <w:vAlign w:val="bottom"/>
            <w:tcBorders>
              <w:top w:val="single" w:sz="8" w:color="auto"/>
            </w:tcBorders>
          </w:tcPr>
          <w:p>
            <w:pPr>
              <w:jc w:val="center"/>
              <w:spacing w:after="0" w:line="117" w:lineRule="exact"/>
              <w:rPr>
                <w:sz w:val="20"/>
                <w:szCs w:val="20"/>
                <w:color w:val="auto"/>
              </w:rPr>
            </w:pPr>
            <w:r>
              <w:rPr>
                <w:rFonts w:ascii="Arial" w:cs="Arial" w:eastAsia="Arial" w:hAnsi="Arial"/>
                <w:sz w:val="13"/>
                <w:szCs w:val="13"/>
                <w:b w:val="1"/>
                <w:bCs w:val="1"/>
                <w:color w:val="auto"/>
                <w:w w:val="96"/>
              </w:rPr>
              <w:t>Depreciation</w:t>
            </w:r>
          </w:p>
        </w:tc>
        <w:tc>
          <w:tcPr>
            <w:tcW w:w="880" w:type="dxa"/>
            <w:vAlign w:val="bottom"/>
            <w:tcBorders>
              <w:top w:val="single" w:sz="8" w:color="auto"/>
            </w:tcBorders>
          </w:tcPr>
          <w:p>
            <w:pPr>
              <w:spacing w:after="0"/>
              <w:rPr>
                <w:sz w:val="10"/>
                <w:szCs w:val="10"/>
                <w:color w:val="auto"/>
              </w:rPr>
            </w:pPr>
          </w:p>
        </w:tc>
        <w:tc>
          <w:tcPr>
            <w:tcW w:w="860" w:type="dxa"/>
            <w:vAlign w:val="bottom"/>
            <w:tcBorders>
              <w:top w:val="single" w:sz="8" w:color="auto"/>
            </w:tcBorders>
          </w:tcPr>
          <w:p>
            <w:pPr>
              <w:spacing w:after="0"/>
              <w:rPr>
                <w:sz w:val="10"/>
                <w:szCs w:val="10"/>
                <w:color w:val="auto"/>
              </w:rPr>
            </w:pPr>
          </w:p>
        </w:tc>
        <w:tc>
          <w:tcPr>
            <w:tcW w:w="780" w:type="dxa"/>
            <w:vAlign w:val="bottom"/>
            <w:tcBorders>
              <w:top w:val="single" w:sz="8" w:color="auto"/>
            </w:tcBorders>
          </w:tcPr>
          <w:p>
            <w:pPr>
              <w:jc w:val="center"/>
              <w:spacing w:after="0" w:line="117" w:lineRule="exact"/>
              <w:rPr>
                <w:sz w:val="20"/>
                <w:szCs w:val="20"/>
                <w:color w:val="auto"/>
              </w:rPr>
            </w:pPr>
            <w:r>
              <w:rPr>
                <w:rFonts w:ascii="Arial" w:cs="Arial" w:eastAsia="Arial" w:hAnsi="Arial"/>
                <w:sz w:val="13"/>
                <w:szCs w:val="13"/>
                <w:b w:val="1"/>
                <w:bCs w:val="1"/>
                <w:color w:val="auto"/>
                <w:w w:val="98"/>
              </w:rPr>
              <w:t>Certain</w:t>
            </w:r>
          </w:p>
        </w:tc>
        <w:tc>
          <w:tcPr>
            <w:tcW w:w="920" w:type="dxa"/>
            <w:vAlign w:val="bottom"/>
            <w:tcBorders>
              <w:top w:val="single" w:sz="8" w:color="auto"/>
            </w:tcBorders>
            <w:vMerge w:val="restart"/>
          </w:tcPr>
          <w:p>
            <w:pPr>
              <w:jc w:val="center"/>
              <w:spacing w:after="0"/>
              <w:rPr>
                <w:sz w:val="20"/>
                <w:szCs w:val="20"/>
                <w:color w:val="auto"/>
              </w:rPr>
            </w:pPr>
            <w:r>
              <w:rPr>
                <w:rFonts w:ascii="Arial" w:cs="Arial" w:eastAsia="Arial" w:hAnsi="Arial"/>
                <w:sz w:val="13"/>
                <w:szCs w:val="13"/>
                <w:b w:val="1"/>
                <w:bCs w:val="1"/>
                <w:color w:val="auto"/>
                <w:w w:val="95"/>
              </w:rPr>
              <w:t>Stock-based</w:t>
            </w:r>
          </w:p>
        </w:tc>
        <w:tc>
          <w:tcPr>
            <w:tcW w:w="840" w:type="dxa"/>
            <w:vAlign w:val="bottom"/>
            <w:tcBorders>
              <w:top w:val="single" w:sz="8" w:color="auto"/>
            </w:tcBorders>
          </w:tcPr>
          <w:p>
            <w:pPr>
              <w:spacing w:after="0"/>
              <w:rPr>
                <w:sz w:val="10"/>
                <w:szCs w:val="10"/>
                <w:color w:val="auto"/>
              </w:rPr>
            </w:pPr>
          </w:p>
        </w:tc>
        <w:tc>
          <w:tcPr>
            <w:tcW w:w="840" w:type="dxa"/>
            <w:vAlign w:val="bottom"/>
            <w:tcBorders>
              <w:top w:val="single" w:sz="8" w:color="auto"/>
            </w:tcBorders>
            <w:vMerge w:val="restart"/>
          </w:tcPr>
          <w:p>
            <w:pPr>
              <w:jc w:val="center"/>
              <w:spacing w:after="0"/>
              <w:rPr>
                <w:sz w:val="20"/>
                <w:szCs w:val="20"/>
                <w:color w:val="auto"/>
              </w:rPr>
            </w:pPr>
            <w:r>
              <w:rPr>
                <w:rFonts w:ascii="Arial" w:cs="Arial" w:eastAsia="Arial" w:hAnsi="Arial"/>
                <w:sz w:val="13"/>
                <w:szCs w:val="13"/>
                <w:b w:val="1"/>
                <w:bCs w:val="1"/>
                <w:color w:val="auto"/>
                <w:w w:val="98"/>
              </w:rPr>
              <w:t>Certain</w:t>
            </w:r>
          </w:p>
        </w:tc>
        <w:tc>
          <w:tcPr>
            <w:tcW w:w="7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7"/>
        </w:trPr>
        <w:tc>
          <w:tcPr>
            <w:tcW w:w="2080" w:type="dxa"/>
            <w:vAlign w:val="bottom"/>
          </w:tcPr>
          <w:p>
            <w:pPr>
              <w:spacing w:after="0"/>
              <w:rPr>
                <w:sz w:val="11"/>
                <w:szCs w:val="11"/>
                <w:color w:val="auto"/>
              </w:rPr>
            </w:pPr>
          </w:p>
        </w:tc>
        <w:tc>
          <w:tcPr>
            <w:tcW w:w="740" w:type="dxa"/>
            <w:vAlign w:val="bottom"/>
            <w:vMerge w:val="restart"/>
          </w:tcPr>
          <w:p>
            <w:pPr>
              <w:jc w:val="center"/>
              <w:spacing w:after="0"/>
              <w:rPr>
                <w:sz w:val="20"/>
                <w:szCs w:val="20"/>
                <w:color w:val="auto"/>
              </w:rPr>
            </w:pPr>
            <w:r>
              <w:rPr>
                <w:rFonts w:ascii="Arial" w:cs="Arial" w:eastAsia="Arial" w:hAnsi="Arial"/>
                <w:sz w:val="13"/>
                <w:szCs w:val="13"/>
                <w:b w:val="1"/>
                <w:bCs w:val="1"/>
                <w:color w:val="auto"/>
              </w:rPr>
              <w:t>GAAP</w:t>
            </w:r>
          </w:p>
        </w:tc>
        <w:tc>
          <w:tcPr>
            <w:tcW w:w="800" w:type="dxa"/>
            <w:vAlign w:val="bottom"/>
            <w:vMerge w:val="continue"/>
          </w:tcPr>
          <w:p>
            <w:pPr>
              <w:spacing w:after="0"/>
              <w:rPr>
                <w:sz w:val="11"/>
                <w:szCs w:val="11"/>
                <w:color w:val="auto"/>
              </w:rPr>
            </w:pPr>
          </w:p>
        </w:tc>
        <w:tc>
          <w:tcPr>
            <w:tcW w:w="880" w:type="dxa"/>
            <w:vAlign w:val="bottom"/>
          </w:tcPr>
          <w:p>
            <w:pPr>
              <w:spacing w:after="0"/>
              <w:rPr>
                <w:sz w:val="11"/>
                <w:szCs w:val="11"/>
                <w:color w:val="auto"/>
              </w:rPr>
            </w:pPr>
          </w:p>
        </w:tc>
        <w:tc>
          <w:tcPr>
            <w:tcW w:w="860" w:type="dxa"/>
            <w:vAlign w:val="bottom"/>
          </w:tcPr>
          <w:p>
            <w:pPr>
              <w:jc w:val="center"/>
              <w:spacing w:after="0" w:line="127" w:lineRule="exact"/>
              <w:rPr>
                <w:sz w:val="20"/>
                <w:szCs w:val="20"/>
                <w:color w:val="auto"/>
              </w:rPr>
            </w:pPr>
            <w:r>
              <w:rPr>
                <w:rFonts w:ascii="Arial" w:cs="Arial" w:eastAsia="Arial" w:hAnsi="Arial"/>
                <w:sz w:val="13"/>
                <w:szCs w:val="13"/>
                <w:b w:val="1"/>
                <w:bCs w:val="1"/>
                <w:color w:val="auto"/>
              </w:rPr>
              <w:t>and</w:t>
            </w:r>
          </w:p>
        </w:tc>
        <w:tc>
          <w:tcPr>
            <w:tcW w:w="880" w:type="dxa"/>
            <w:vAlign w:val="bottom"/>
            <w:vMerge w:val="restart"/>
          </w:tcPr>
          <w:p>
            <w:pPr>
              <w:ind w:left="120"/>
              <w:spacing w:after="0"/>
              <w:rPr>
                <w:sz w:val="20"/>
                <w:szCs w:val="20"/>
                <w:color w:val="auto"/>
              </w:rPr>
            </w:pPr>
            <w:r>
              <w:rPr>
                <w:rFonts w:ascii="Arial" w:cs="Arial" w:eastAsia="Arial" w:hAnsi="Arial"/>
                <w:sz w:val="13"/>
                <w:szCs w:val="13"/>
                <w:b w:val="1"/>
                <w:bCs w:val="1"/>
                <w:color w:val="auto"/>
              </w:rPr>
              <w:t>Financing</w:t>
            </w:r>
          </w:p>
        </w:tc>
        <w:tc>
          <w:tcPr>
            <w:tcW w:w="860" w:type="dxa"/>
            <w:vAlign w:val="bottom"/>
            <w:vMerge w:val="restart"/>
          </w:tcPr>
          <w:p>
            <w:pPr>
              <w:jc w:val="right"/>
              <w:ind w:right="57"/>
              <w:spacing w:after="0"/>
              <w:rPr>
                <w:sz w:val="20"/>
                <w:szCs w:val="20"/>
                <w:color w:val="auto"/>
              </w:rPr>
            </w:pPr>
            <w:r>
              <w:rPr>
                <w:rFonts w:ascii="Arial" w:cs="Arial" w:eastAsia="Arial" w:hAnsi="Arial"/>
                <w:sz w:val="13"/>
                <w:szCs w:val="13"/>
                <w:b w:val="1"/>
                <w:bCs w:val="1"/>
                <w:color w:val="auto"/>
              </w:rPr>
              <w:t>Contingent</w:t>
            </w:r>
          </w:p>
        </w:tc>
        <w:tc>
          <w:tcPr>
            <w:tcW w:w="780" w:type="dxa"/>
            <w:vAlign w:val="bottom"/>
          </w:tcPr>
          <w:p>
            <w:pPr>
              <w:jc w:val="center"/>
              <w:spacing w:after="0" w:line="127" w:lineRule="exact"/>
              <w:rPr>
                <w:sz w:val="20"/>
                <w:szCs w:val="20"/>
                <w:color w:val="auto"/>
              </w:rPr>
            </w:pPr>
            <w:r>
              <w:rPr>
                <w:rFonts w:ascii="Arial" w:cs="Arial" w:eastAsia="Arial" w:hAnsi="Arial"/>
                <w:sz w:val="13"/>
                <w:szCs w:val="13"/>
                <w:b w:val="1"/>
                <w:bCs w:val="1"/>
                <w:color w:val="auto"/>
                <w:w w:val="93"/>
              </w:rPr>
              <w:t>Legal &amp;</w:t>
            </w:r>
          </w:p>
        </w:tc>
        <w:tc>
          <w:tcPr>
            <w:tcW w:w="920" w:type="dxa"/>
            <w:vAlign w:val="bottom"/>
            <w:vMerge w:val="continue"/>
          </w:tcPr>
          <w:p>
            <w:pPr>
              <w:spacing w:after="0"/>
              <w:rPr>
                <w:sz w:val="11"/>
                <w:szCs w:val="11"/>
                <w:color w:val="auto"/>
              </w:rPr>
            </w:pPr>
          </w:p>
        </w:tc>
        <w:tc>
          <w:tcPr>
            <w:tcW w:w="840" w:type="dxa"/>
            <w:vAlign w:val="bottom"/>
            <w:vMerge w:val="restart"/>
          </w:tcPr>
          <w:p>
            <w:pPr>
              <w:jc w:val="center"/>
              <w:spacing w:after="0"/>
              <w:rPr>
                <w:sz w:val="20"/>
                <w:szCs w:val="20"/>
                <w:color w:val="auto"/>
              </w:rPr>
            </w:pPr>
            <w:r>
              <w:rPr>
                <w:rFonts w:ascii="Arial" w:cs="Arial" w:eastAsia="Arial" w:hAnsi="Arial"/>
                <w:sz w:val="13"/>
                <w:szCs w:val="13"/>
                <w:b w:val="1"/>
                <w:bCs w:val="1"/>
                <w:color w:val="auto"/>
                <w:w w:val="95"/>
              </w:rPr>
              <w:t>Certain Tax</w:t>
            </w:r>
          </w:p>
        </w:tc>
        <w:tc>
          <w:tcPr>
            <w:tcW w:w="840" w:type="dxa"/>
            <w:vAlign w:val="bottom"/>
            <w:vMerge w:val="continue"/>
          </w:tcPr>
          <w:p>
            <w:pPr>
              <w:spacing w:after="0"/>
              <w:rPr>
                <w:sz w:val="11"/>
                <w:szCs w:val="11"/>
                <w:color w:val="auto"/>
              </w:rPr>
            </w:pPr>
          </w:p>
        </w:tc>
        <w:tc>
          <w:tcPr>
            <w:tcW w:w="760" w:type="dxa"/>
            <w:vAlign w:val="bottom"/>
            <w:vMerge w:val="restart"/>
          </w:tcPr>
          <w:p>
            <w:pPr>
              <w:ind w:left="120"/>
              <w:spacing w:after="0"/>
              <w:rPr>
                <w:sz w:val="20"/>
                <w:szCs w:val="20"/>
                <w:color w:val="auto"/>
              </w:rPr>
            </w:pPr>
            <w:r>
              <w:rPr>
                <w:rFonts w:ascii="Arial" w:cs="Arial" w:eastAsia="Arial" w:hAnsi="Arial"/>
                <w:sz w:val="13"/>
                <w:szCs w:val="13"/>
                <w:b w:val="1"/>
                <w:bCs w:val="1"/>
                <w:color w:val="auto"/>
              </w:rPr>
              <w:t>Adjusted</w:t>
            </w:r>
          </w:p>
        </w:tc>
        <w:tc>
          <w:tcPr>
            <w:tcW w:w="0" w:type="dxa"/>
            <w:vAlign w:val="bottom"/>
          </w:tcPr>
          <w:p>
            <w:pPr>
              <w:spacing w:after="0"/>
              <w:rPr>
                <w:sz w:val="1"/>
                <w:szCs w:val="1"/>
                <w:color w:val="auto"/>
              </w:rPr>
            </w:pPr>
          </w:p>
        </w:tc>
      </w:tr>
      <w:tr>
        <w:trPr>
          <w:trHeight w:val="130"/>
        </w:trPr>
        <w:tc>
          <w:tcPr>
            <w:tcW w:w="208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Three Months Ended</w:t>
            </w:r>
          </w:p>
        </w:tc>
        <w:tc>
          <w:tcPr>
            <w:tcW w:w="740" w:type="dxa"/>
            <w:vAlign w:val="bottom"/>
            <w:vMerge w:val="continue"/>
          </w:tcPr>
          <w:p>
            <w:pPr>
              <w:spacing w:after="0"/>
              <w:rPr>
                <w:sz w:val="11"/>
                <w:szCs w:val="11"/>
                <w:color w:val="auto"/>
              </w:rPr>
            </w:pPr>
          </w:p>
        </w:tc>
        <w:tc>
          <w:tcPr>
            <w:tcW w:w="800" w:type="dxa"/>
            <w:vAlign w:val="bottom"/>
          </w:tcPr>
          <w:p>
            <w:pPr>
              <w:jc w:val="center"/>
              <w:spacing w:after="0" w:line="130" w:lineRule="exact"/>
              <w:rPr>
                <w:sz w:val="20"/>
                <w:szCs w:val="20"/>
                <w:color w:val="auto"/>
              </w:rPr>
            </w:pPr>
            <w:r>
              <w:rPr>
                <w:rFonts w:ascii="Arial" w:cs="Arial" w:eastAsia="Arial" w:hAnsi="Arial"/>
                <w:sz w:val="13"/>
                <w:szCs w:val="13"/>
                <w:b w:val="1"/>
                <w:bCs w:val="1"/>
                <w:color w:val="auto"/>
                <w:w w:val="95"/>
              </w:rPr>
              <w:t>Integration</w:t>
            </w:r>
          </w:p>
        </w:tc>
        <w:tc>
          <w:tcPr>
            <w:tcW w:w="1740" w:type="dxa"/>
            <w:vAlign w:val="bottom"/>
            <w:gridSpan w:val="2"/>
          </w:tcPr>
          <w:p>
            <w:pPr>
              <w:jc w:val="right"/>
              <w:spacing w:after="0" w:line="130" w:lineRule="exact"/>
              <w:rPr>
                <w:sz w:val="20"/>
                <w:szCs w:val="20"/>
                <w:color w:val="auto"/>
              </w:rPr>
            </w:pPr>
            <w:r>
              <w:rPr>
                <w:rFonts w:ascii="Arial" w:cs="Arial" w:eastAsia="Arial" w:hAnsi="Arial"/>
                <w:sz w:val="13"/>
                <w:szCs w:val="13"/>
                <w:b w:val="1"/>
                <w:bCs w:val="1"/>
                <w:color w:val="auto"/>
                <w:w w:val="98"/>
              </w:rPr>
              <w:t>Restructuring Amortization</w:t>
            </w:r>
          </w:p>
        </w:tc>
        <w:tc>
          <w:tcPr>
            <w:tcW w:w="880" w:type="dxa"/>
            <w:vAlign w:val="bottom"/>
            <w:vMerge w:val="continue"/>
          </w:tcPr>
          <w:p>
            <w:pPr>
              <w:spacing w:after="0"/>
              <w:rPr>
                <w:sz w:val="11"/>
                <w:szCs w:val="11"/>
                <w:color w:val="auto"/>
              </w:rPr>
            </w:pPr>
          </w:p>
        </w:tc>
        <w:tc>
          <w:tcPr>
            <w:tcW w:w="860" w:type="dxa"/>
            <w:vAlign w:val="bottom"/>
            <w:vMerge w:val="continue"/>
          </w:tcPr>
          <w:p>
            <w:pPr>
              <w:spacing w:after="0"/>
              <w:rPr>
                <w:sz w:val="11"/>
                <w:szCs w:val="11"/>
                <w:color w:val="auto"/>
              </w:rPr>
            </w:pPr>
          </w:p>
        </w:tc>
        <w:tc>
          <w:tcPr>
            <w:tcW w:w="780" w:type="dxa"/>
            <w:vAlign w:val="bottom"/>
          </w:tcPr>
          <w:p>
            <w:pPr>
              <w:jc w:val="center"/>
              <w:spacing w:after="0" w:line="130" w:lineRule="exact"/>
              <w:rPr>
                <w:sz w:val="20"/>
                <w:szCs w:val="20"/>
                <w:color w:val="auto"/>
              </w:rPr>
            </w:pPr>
            <w:r>
              <w:rPr>
                <w:rFonts w:ascii="Arial" w:cs="Arial" w:eastAsia="Arial" w:hAnsi="Arial"/>
                <w:sz w:val="13"/>
                <w:szCs w:val="13"/>
                <w:b w:val="1"/>
                <w:bCs w:val="1"/>
                <w:color w:val="auto"/>
                <w:w w:val="97"/>
              </w:rPr>
              <w:t>Regulatory</w:t>
            </w:r>
          </w:p>
        </w:tc>
        <w:tc>
          <w:tcPr>
            <w:tcW w:w="920" w:type="dxa"/>
            <w:vAlign w:val="bottom"/>
          </w:tcPr>
          <w:p>
            <w:pPr>
              <w:jc w:val="center"/>
              <w:spacing w:after="0" w:line="130" w:lineRule="exact"/>
              <w:rPr>
                <w:sz w:val="20"/>
                <w:szCs w:val="20"/>
                <w:color w:val="auto"/>
              </w:rPr>
            </w:pPr>
            <w:r>
              <w:rPr>
                <w:rFonts w:ascii="Arial" w:cs="Arial" w:eastAsia="Arial" w:hAnsi="Arial"/>
                <w:sz w:val="13"/>
                <w:szCs w:val="13"/>
                <w:b w:val="1"/>
                <w:bCs w:val="1"/>
                <w:color w:val="auto"/>
                <w:w w:val="97"/>
              </w:rPr>
              <w:t>Compensation</w:t>
            </w:r>
          </w:p>
        </w:tc>
        <w:tc>
          <w:tcPr>
            <w:tcW w:w="840" w:type="dxa"/>
            <w:vAlign w:val="bottom"/>
            <w:vMerge w:val="continue"/>
          </w:tcPr>
          <w:p>
            <w:pPr>
              <w:spacing w:after="0"/>
              <w:rPr>
                <w:sz w:val="11"/>
                <w:szCs w:val="11"/>
                <w:color w:val="auto"/>
              </w:rPr>
            </w:pPr>
          </w:p>
        </w:tc>
        <w:tc>
          <w:tcPr>
            <w:tcW w:w="840" w:type="dxa"/>
            <w:vAlign w:val="bottom"/>
          </w:tcPr>
          <w:p>
            <w:pPr>
              <w:jc w:val="center"/>
              <w:spacing w:after="0" w:line="130" w:lineRule="exact"/>
              <w:rPr>
                <w:sz w:val="20"/>
                <w:szCs w:val="20"/>
                <w:color w:val="auto"/>
              </w:rPr>
            </w:pPr>
            <w:r>
              <w:rPr>
                <w:rFonts w:ascii="Arial" w:cs="Arial" w:eastAsia="Arial" w:hAnsi="Arial"/>
                <w:sz w:val="13"/>
                <w:szCs w:val="13"/>
                <w:b w:val="1"/>
                <w:bCs w:val="1"/>
                <w:color w:val="auto"/>
                <w:w w:val="93"/>
              </w:rPr>
              <w:t>Interest</w:t>
            </w:r>
          </w:p>
        </w:tc>
        <w:tc>
          <w:tcPr>
            <w:tcW w:w="76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22"/>
        </w:trPr>
        <w:tc>
          <w:tcPr>
            <w:tcW w:w="2080" w:type="dxa"/>
            <w:vAlign w:val="bottom"/>
            <w:vMerge w:val="continue"/>
          </w:tcPr>
          <w:p>
            <w:pPr>
              <w:spacing w:after="0"/>
              <w:rPr>
                <w:sz w:val="10"/>
                <w:szCs w:val="10"/>
                <w:color w:val="auto"/>
              </w:rPr>
            </w:pPr>
          </w:p>
        </w:tc>
        <w:tc>
          <w:tcPr>
            <w:tcW w:w="740" w:type="dxa"/>
            <w:vAlign w:val="bottom"/>
          </w:tcPr>
          <w:p>
            <w:pPr>
              <w:jc w:val="center"/>
              <w:spacing w:after="0" w:line="122" w:lineRule="exact"/>
              <w:rPr>
                <w:sz w:val="20"/>
                <w:szCs w:val="20"/>
                <w:color w:val="auto"/>
              </w:rPr>
            </w:pPr>
            <w:r>
              <w:rPr>
                <w:rFonts w:ascii="Arial" w:cs="Arial" w:eastAsia="Arial" w:hAnsi="Arial"/>
                <w:sz w:val="13"/>
                <w:szCs w:val="13"/>
                <w:b w:val="1"/>
                <w:bCs w:val="1"/>
                <w:color w:val="auto"/>
                <w:w w:val="95"/>
              </w:rPr>
              <w:t>Financial</w:t>
            </w:r>
          </w:p>
        </w:tc>
        <w:tc>
          <w:tcPr>
            <w:tcW w:w="800" w:type="dxa"/>
            <w:vAlign w:val="bottom"/>
          </w:tcPr>
          <w:p>
            <w:pPr>
              <w:jc w:val="center"/>
              <w:spacing w:after="0" w:line="122" w:lineRule="exact"/>
              <w:rPr>
                <w:sz w:val="20"/>
                <w:szCs w:val="20"/>
                <w:color w:val="auto"/>
              </w:rPr>
            </w:pPr>
            <w:r>
              <w:rPr>
                <w:rFonts w:ascii="Arial" w:cs="Arial" w:eastAsia="Arial" w:hAnsi="Arial"/>
                <w:sz w:val="13"/>
                <w:szCs w:val="13"/>
                <w:b w:val="1"/>
                <w:bCs w:val="1"/>
                <w:color w:val="auto"/>
                <w:w w:val="98"/>
              </w:rPr>
              <w:t>Expenses</w:t>
            </w:r>
          </w:p>
        </w:tc>
        <w:tc>
          <w:tcPr>
            <w:tcW w:w="880" w:type="dxa"/>
            <w:vAlign w:val="bottom"/>
          </w:tcPr>
          <w:p>
            <w:pPr>
              <w:jc w:val="right"/>
              <w:ind w:right="77"/>
              <w:spacing w:after="0" w:line="122" w:lineRule="exact"/>
              <w:rPr>
                <w:sz w:val="20"/>
                <w:szCs w:val="20"/>
                <w:color w:val="auto"/>
              </w:rPr>
            </w:pPr>
            <w:r>
              <w:rPr>
                <w:rFonts w:ascii="Arial" w:cs="Arial" w:eastAsia="Arial" w:hAnsi="Arial"/>
                <w:sz w:val="13"/>
                <w:szCs w:val="13"/>
                <w:b w:val="1"/>
                <w:bCs w:val="1"/>
                <w:color w:val="auto"/>
              </w:rPr>
              <w:t>Expenses</w:t>
            </w:r>
          </w:p>
        </w:tc>
        <w:tc>
          <w:tcPr>
            <w:tcW w:w="860" w:type="dxa"/>
            <w:vAlign w:val="bottom"/>
          </w:tcPr>
          <w:p>
            <w:pPr>
              <w:jc w:val="center"/>
              <w:spacing w:after="0" w:line="122" w:lineRule="exact"/>
              <w:rPr>
                <w:sz w:val="20"/>
                <w:szCs w:val="20"/>
                <w:color w:val="auto"/>
              </w:rPr>
            </w:pPr>
            <w:r>
              <w:rPr>
                <w:rFonts w:ascii="Arial" w:cs="Arial" w:eastAsia="Arial" w:hAnsi="Arial"/>
                <w:sz w:val="13"/>
                <w:szCs w:val="13"/>
                <w:b w:val="1"/>
                <w:bCs w:val="1"/>
                <w:color w:val="auto"/>
                <w:w w:val="98"/>
              </w:rPr>
              <w:t>Expenses</w:t>
            </w:r>
          </w:p>
        </w:tc>
        <w:tc>
          <w:tcPr>
            <w:tcW w:w="1740" w:type="dxa"/>
            <w:vAlign w:val="bottom"/>
            <w:gridSpan w:val="2"/>
          </w:tcPr>
          <w:p>
            <w:pPr>
              <w:jc w:val="right"/>
              <w:spacing w:after="0" w:line="122" w:lineRule="exact"/>
              <w:rPr>
                <w:sz w:val="20"/>
                <w:szCs w:val="20"/>
                <w:color w:val="auto"/>
              </w:rPr>
            </w:pPr>
            <w:r>
              <w:rPr>
                <w:rFonts w:ascii="Arial" w:cs="Arial" w:eastAsia="Arial" w:hAnsi="Arial"/>
                <w:sz w:val="13"/>
                <w:szCs w:val="13"/>
                <w:b w:val="1"/>
                <w:bCs w:val="1"/>
                <w:color w:val="auto"/>
                <w:w w:val="97"/>
              </w:rPr>
              <w:t>Transactions Consideration</w:t>
            </w:r>
          </w:p>
        </w:tc>
        <w:tc>
          <w:tcPr>
            <w:tcW w:w="780" w:type="dxa"/>
            <w:vAlign w:val="bottom"/>
          </w:tcPr>
          <w:p>
            <w:pPr>
              <w:jc w:val="center"/>
              <w:spacing w:after="0" w:line="122" w:lineRule="exact"/>
              <w:rPr>
                <w:sz w:val="20"/>
                <w:szCs w:val="20"/>
                <w:color w:val="auto"/>
              </w:rPr>
            </w:pPr>
            <w:r>
              <w:rPr>
                <w:rFonts w:ascii="Arial" w:cs="Arial" w:eastAsia="Arial" w:hAnsi="Arial"/>
                <w:sz w:val="13"/>
                <w:szCs w:val="13"/>
                <w:b w:val="1"/>
                <w:bCs w:val="1"/>
                <w:color w:val="auto"/>
                <w:w w:val="99"/>
              </w:rPr>
              <w:t>Costs</w:t>
            </w:r>
          </w:p>
        </w:tc>
        <w:tc>
          <w:tcPr>
            <w:tcW w:w="920" w:type="dxa"/>
            <w:vAlign w:val="bottom"/>
          </w:tcPr>
          <w:p>
            <w:pPr>
              <w:jc w:val="center"/>
              <w:spacing w:after="0" w:line="122" w:lineRule="exact"/>
              <w:rPr>
                <w:sz w:val="20"/>
                <w:szCs w:val="20"/>
                <w:color w:val="auto"/>
              </w:rPr>
            </w:pPr>
            <w:r>
              <w:rPr>
                <w:rFonts w:ascii="Arial" w:cs="Arial" w:eastAsia="Arial" w:hAnsi="Arial"/>
                <w:sz w:val="13"/>
                <w:szCs w:val="13"/>
                <w:b w:val="1"/>
                <w:bCs w:val="1"/>
                <w:color w:val="auto"/>
                <w:w w:val="94"/>
              </w:rPr>
              <w:t>Costs</w:t>
            </w:r>
          </w:p>
        </w:tc>
        <w:tc>
          <w:tcPr>
            <w:tcW w:w="840" w:type="dxa"/>
            <w:vAlign w:val="bottom"/>
          </w:tcPr>
          <w:p>
            <w:pPr>
              <w:jc w:val="center"/>
              <w:spacing w:after="0" w:line="122" w:lineRule="exact"/>
              <w:rPr>
                <w:sz w:val="20"/>
                <w:szCs w:val="20"/>
                <w:color w:val="auto"/>
              </w:rPr>
            </w:pPr>
            <w:r>
              <w:rPr>
                <w:rFonts w:ascii="Arial" w:cs="Arial" w:eastAsia="Arial" w:hAnsi="Arial"/>
                <w:sz w:val="13"/>
                <w:szCs w:val="13"/>
                <w:b w:val="1"/>
                <w:bCs w:val="1"/>
                <w:color w:val="auto"/>
                <w:w w:val="96"/>
              </w:rPr>
              <w:t>Adjustments</w:t>
            </w:r>
          </w:p>
        </w:tc>
        <w:tc>
          <w:tcPr>
            <w:tcW w:w="840" w:type="dxa"/>
            <w:vAlign w:val="bottom"/>
          </w:tcPr>
          <w:p>
            <w:pPr>
              <w:jc w:val="center"/>
              <w:spacing w:after="0" w:line="122" w:lineRule="exact"/>
              <w:rPr>
                <w:sz w:val="20"/>
                <w:szCs w:val="20"/>
                <w:color w:val="auto"/>
              </w:rPr>
            </w:pPr>
            <w:r>
              <w:rPr>
                <w:rFonts w:ascii="Arial" w:cs="Arial" w:eastAsia="Arial" w:hAnsi="Arial"/>
                <w:sz w:val="13"/>
                <w:szCs w:val="13"/>
                <w:b w:val="1"/>
                <w:bCs w:val="1"/>
                <w:color w:val="auto"/>
                <w:w w:val="96"/>
              </w:rPr>
              <w:t>Adjustments</w:t>
            </w:r>
          </w:p>
        </w:tc>
        <w:tc>
          <w:tcPr>
            <w:tcW w:w="760" w:type="dxa"/>
            <w:vAlign w:val="bottom"/>
          </w:tcPr>
          <w:p>
            <w:pPr>
              <w:ind w:left="100"/>
              <w:spacing w:after="0" w:line="122" w:lineRule="exact"/>
              <w:rPr>
                <w:sz w:val="20"/>
                <w:szCs w:val="20"/>
                <w:color w:val="auto"/>
              </w:rPr>
            </w:pPr>
            <w:r>
              <w:rPr>
                <w:rFonts w:ascii="Arial" w:cs="Arial" w:eastAsia="Arial" w:hAnsi="Arial"/>
                <w:sz w:val="13"/>
                <w:szCs w:val="13"/>
                <w:b w:val="1"/>
                <w:bCs w:val="1"/>
                <w:color w:val="auto"/>
              </w:rPr>
              <w:t>Financial</w:t>
            </w:r>
          </w:p>
        </w:tc>
        <w:tc>
          <w:tcPr>
            <w:tcW w:w="0" w:type="dxa"/>
            <w:vAlign w:val="bottom"/>
          </w:tcPr>
          <w:p>
            <w:pPr>
              <w:spacing w:after="0"/>
              <w:rPr>
                <w:sz w:val="1"/>
                <w:szCs w:val="1"/>
                <w:color w:val="auto"/>
              </w:rPr>
            </w:pPr>
          </w:p>
        </w:tc>
      </w:tr>
      <w:tr>
        <w:trPr>
          <w:trHeight w:val="189"/>
        </w:trPr>
        <w:tc>
          <w:tcPr>
            <w:tcW w:w="208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June 30, 2023</w:t>
            </w:r>
          </w:p>
        </w:tc>
        <w:tc>
          <w:tcPr>
            <w:tcW w:w="74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96"/>
              </w:rPr>
              <w:t>Measures</w:t>
            </w:r>
          </w:p>
        </w:tc>
        <w:tc>
          <w:tcPr>
            <w:tcW w:w="80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99"/>
              </w:rPr>
              <w:t>(A)</w:t>
            </w:r>
          </w:p>
        </w:tc>
        <w:tc>
          <w:tcPr>
            <w:tcW w:w="880" w:type="dxa"/>
            <w:vAlign w:val="bottom"/>
            <w:tcBorders>
              <w:bottom w:val="single" w:sz="8" w:color="auto"/>
            </w:tcBorders>
          </w:tcPr>
          <w:p>
            <w:pPr>
              <w:jc w:val="right"/>
              <w:ind w:right="297"/>
              <w:spacing w:after="0"/>
              <w:rPr>
                <w:sz w:val="20"/>
                <w:szCs w:val="20"/>
                <w:color w:val="auto"/>
              </w:rPr>
            </w:pPr>
            <w:r>
              <w:rPr>
                <w:rFonts w:ascii="Arial" w:cs="Arial" w:eastAsia="Arial" w:hAnsi="Arial"/>
                <w:sz w:val="13"/>
                <w:szCs w:val="13"/>
                <w:b w:val="1"/>
                <w:bCs w:val="1"/>
                <w:color w:val="auto"/>
              </w:rPr>
              <w:t>(B)</w:t>
            </w:r>
          </w:p>
        </w:tc>
        <w:tc>
          <w:tcPr>
            <w:tcW w:w="86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88"/>
              </w:rPr>
              <w:t>(C)</w:t>
            </w:r>
          </w:p>
        </w:tc>
        <w:tc>
          <w:tcPr>
            <w:tcW w:w="880" w:type="dxa"/>
            <w:vAlign w:val="bottom"/>
            <w:tcBorders>
              <w:bottom w:val="single" w:sz="8" w:color="auto"/>
            </w:tcBorders>
          </w:tcPr>
          <w:p>
            <w:pPr>
              <w:ind w:left="320"/>
              <w:spacing w:after="0"/>
              <w:rPr>
                <w:sz w:val="20"/>
                <w:szCs w:val="20"/>
                <w:color w:val="auto"/>
              </w:rPr>
            </w:pPr>
            <w:r>
              <w:rPr>
                <w:rFonts w:ascii="Arial" w:cs="Arial" w:eastAsia="Arial" w:hAnsi="Arial"/>
                <w:sz w:val="13"/>
                <w:szCs w:val="13"/>
                <w:b w:val="1"/>
                <w:bCs w:val="1"/>
                <w:color w:val="auto"/>
              </w:rPr>
              <w:t>(D)</w:t>
            </w:r>
          </w:p>
        </w:tc>
        <w:tc>
          <w:tcPr>
            <w:tcW w:w="860" w:type="dxa"/>
            <w:vAlign w:val="bottom"/>
            <w:tcBorders>
              <w:bottom w:val="single" w:sz="8" w:color="auto"/>
            </w:tcBorders>
          </w:tcPr>
          <w:p>
            <w:pPr>
              <w:jc w:val="right"/>
              <w:ind w:right="317"/>
              <w:spacing w:after="0"/>
              <w:rPr>
                <w:sz w:val="20"/>
                <w:szCs w:val="20"/>
                <w:color w:val="auto"/>
              </w:rPr>
            </w:pPr>
            <w:r>
              <w:rPr>
                <w:rFonts w:ascii="Arial" w:cs="Arial" w:eastAsia="Arial" w:hAnsi="Arial"/>
                <w:sz w:val="13"/>
                <w:szCs w:val="13"/>
                <w:b w:val="1"/>
                <w:bCs w:val="1"/>
                <w:color w:val="auto"/>
              </w:rPr>
              <w:t>(E)</w:t>
            </w:r>
          </w:p>
        </w:tc>
        <w:tc>
          <w:tcPr>
            <w:tcW w:w="78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96"/>
              </w:rPr>
              <w:t>(F)</w:t>
            </w:r>
          </w:p>
        </w:tc>
        <w:tc>
          <w:tcPr>
            <w:tcW w:w="92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95"/>
              </w:rPr>
              <w:t>(G)</w:t>
            </w:r>
          </w:p>
        </w:tc>
        <w:tc>
          <w:tcPr>
            <w:tcW w:w="84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99"/>
              </w:rPr>
              <w:t>(H)</w:t>
            </w:r>
          </w:p>
        </w:tc>
        <w:tc>
          <w:tcPr>
            <w:tcW w:w="84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97"/>
              </w:rPr>
              <w:t>(I)</w:t>
            </w:r>
          </w:p>
        </w:tc>
        <w:tc>
          <w:tcPr>
            <w:tcW w:w="760" w:type="dxa"/>
            <w:vAlign w:val="bottom"/>
            <w:tcBorders>
              <w:bottom w:val="single" w:sz="8" w:color="auto"/>
            </w:tcBorders>
          </w:tcPr>
          <w:p>
            <w:pPr>
              <w:ind w:left="100"/>
              <w:spacing w:after="0"/>
              <w:rPr>
                <w:sz w:val="20"/>
                <w:szCs w:val="20"/>
                <w:color w:val="auto"/>
              </w:rPr>
            </w:pPr>
            <w:r>
              <w:rPr>
                <w:rFonts w:ascii="Arial" w:cs="Arial" w:eastAsia="Arial" w:hAnsi="Arial"/>
                <w:sz w:val="13"/>
                <w:szCs w:val="13"/>
                <w:b w:val="1"/>
                <w:bCs w:val="1"/>
                <w:color w:val="auto"/>
              </w:rPr>
              <w:t>Measures</w:t>
            </w:r>
          </w:p>
        </w:tc>
        <w:tc>
          <w:tcPr>
            <w:tcW w:w="0" w:type="dxa"/>
            <w:vAlign w:val="bottom"/>
          </w:tcPr>
          <w:p>
            <w:pPr>
              <w:spacing w:after="0"/>
              <w:rPr>
                <w:sz w:val="1"/>
                <w:szCs w:val="1"/>
                <w:color w:val="auto"/>
              </w:rPr>
            </w:pPr>
          </w:p>
        </w:tc>
      </w:tr>
      <w:tr>
        <w:trPr>
          <w:trHeight w:val="184"/>
        </w:trPr>
        <w:tc>
          <w:tcPr>
            <w:tcW w:w="2080" w:type="dxa"/>
            <w:vAlign w:val="bottom"/>
          </w:tcPr>
          <w:p>
            <w:pPr>
              <w:ind w:left="20"/>
              <w:spacing w:after="0"/>
              <w:rPr>
                <w:sz w:val="20"/>
                <w:szCs w:val="20"/>
                <w:color w:val="auto"/>
              </w:rPr>
            </w:pPr>
            <w:r>
              <w:rPr>
                <w:rFonts w:ascii="Arial" w:cs="Arial" w:eastAsia="Arial" w:hAnsi="Arial"/>
                <w:sz w:val="14"/>
                <w:szCs w:val="14"/>
                <w:color w:val="auto"/>
              </w:rPr>
              <w:t>Cost of sales</w:t>
            </w:r>
          </w:p>
        </w:tc>
        <w:tc>
          <w:tcPr>
            <w:tcW w:w="740" w:type="dxa"/>
            <w:vAlign w:val="bottom"/>
          </w:tcPr>
          <w:p>
            <w:pPr>
              <w:jc w:val="right"/>
              <w:ind w:right="97"/>
              <w:spacing w:after="0"/>
              <w:rPr>
                <w:sz w:val="20"/>
                <w:szCs w:val="20"/>
                <w:color w:val="auto"/>
              </w:rPr>
            </w:pPr>
            <w:r>
              <w:rPr>
                <w:rFonts w:ascii="Arial" w:cs="Arial" w:eastAsia="Arial" w:hAnsi="Arial"/>
                <w:sz w:val="13"/>
                <w:szCs w:val="13"/>
                <w:color w:val="auto"/>
              </w:rPr>
              <w:t>$88.7</w:t>
            </w:r>
          </w:p>
        </w:tc>
        <w:tc>
          <w:tcPr>
            <w:tcW w:w="800" w:type="dxa"/>
            <w:vAlign w:val="bottom"/>
          </w:tcPr>
          <w:p>
            <w:pPr>
              <w:jc w:val="right"/>
              <w:ind w:right="117"/>
              <w:spacing w:after="0"/>
              <w:rPr>
                <w:sz w:val="20"/>
                <w:szCs w:val="20"/>
                <w:color w:val="auto"/>
              </w:rPr>
            </w:pPr>
            <w:r>
              <w:rPr>
                <w:rFonts w:ascii="Arial" w:cs="Arial" w:eastAsia="Arial" w:hAnsi="Arial"/>
                <w:sz w:val="13"/>
                <w:szCs w:val="13"/>
                <w:color w:val="auto"/>
              </w:rPr>
              <w:t>$—</w:t>
            </w:r>
          </w:p>
        </w:tc>
        <w:tc>
          <w:tcPr>
            <w:tcW w:w="880" w:type="dxa"/>
            <w:vAlign w:val="bottom"/>
          </w:tcPr>
          <w:p>
            <w:pPr>
              <w:jc w:val="right"/>
              <w:ind w:right="117"/>
              <w:spacing w:after="0"/>
              <w:rPr>
                <w:sz w:val="20"/>
                <w:szCs w:val="20"/>
                <w:color w:val="auto"/>
              </w:rPr>
            </w:pPr>
            <w:r>
              <w:rPr>
                <w:rFonts w:ascii="Arial" w:cs="Arial" w:eastAsia="Arial" w:hAnsi="Arial"/>
                <w:sz w:val="13"/>
                <w:szCs w:val="13"/>
                <w:color w:val="auto"/>
              </w:rPr>
              <w:t>$—</w:t>
            </w:r>
          </w:p>
        </w:tc>
        <w:tc>
          <w:tcPr>
            <w:tcW w:w="860" w:type="dxa"/>
            <w:vAlign w:val="bottom"/>
          </w:tcPr>
          <w:p>
            <w:pPr>
              <w:jc w:val="right"/>
              <w:spacing w:after="0"/>
              <w:rPr>
                <w:sz w:val="20"/>
                <w:szCs w:val="20"/>
                <w:color w:val="auto"/>
              </w:rPr>
            </w:pPr>
            <w:r>
              <w:rPr>
                <w:rFonts w:ascii="Arial" w:cs="Arial" w:eastAsia="Arial" w:hAnsi="Arial"/>
                <w:sz w:val="13"/>
                <w:szCs w:val="13"/>
                <w:color w:val="auto"/>
              </w:rPr>
              <w:t>$(3.7)</w:t>
            </w:r>
          </w:p>
        </w:tc>
        <w:tc>
          <w:tcPr>
            <w:tcW w:w="880" w:type="dxa"/>
            <w:vAlign w:val="bottom"/>
          </w:tcPr>
          <w:p>
            <w:pPr>
              <w:jc w:val="right"/>
              <w:ind w:right="157"/>
              <w:spacing w:after="0"/>
              <w:rPr>
                <w:sz w:val="20"/>
                <w:szCs w:val="20"/>
                <w:color w:val="auto"/>
              </w:rPr>
            </w:pPr>
            <w:r>
              <w:rPr>
                <w:rFonts w:ascii="Arial" w:cs="Arial" w:eastAsia="Arial" w:hAnsi="Arial"/>
                <w:sz w:val="13"/>
                <w:szCs w:val="13"/>
                <w:color w:val="auto"/>
              </w:rPr>
              <w:t>$—</w:t>
            </w:r>
          </w:p>
        </w:tc>
        <w:tc>
          <w:tcPr>
            <w:tcW w:w="860" w:type="dxa"/>
            <w:vAlign w:val="bottom"/>
          </w:tcPr>
          <w:p>
            <w:pPr>
              <w:jc w:val="right"/>
              <w:spacing w:after="0"/>
              <w:rPr>
                <w:sz w:val="20"/>
                <w:szCs w:val="20"/>
                <w:color w:val="auto"/>
              </w:rPr>
            </w:pPr>
            <w:r>
              <w:rPr>
                <w:rFonts w:ascii="Arial" w:cs="Arial" w:eastAsia="Arial" w:hAnsi="Arial"/>
                <w:sz w:val="13"/>
                <w:szCs w:val="13"/>
                <w:color w:val="auto"/>
              </w:rPr>
              <w:t>$(1.5)</w:t>
            </w:r>
          </w:p>
        </w:tc>
        <w:tc>
          <w:tcPr>
            <w:tcW w:w="780" w:type="dxa"/>
            <w:vAlign w:val="bottom"/>
          </w:tcPr>
          <w:p>
            <w:pPr>
              <w:jc w:val="right"/>
              <w:ind w:right="117"/>
              <w:spacing w:after="0"/>
              <w:rPr>
                <w:sz w:val="20"/>
                <w:szCs w:val="20"/>
                <w:color w:val="auto"/>
              </w:rPr>
            </w:pPr>
            <w:r>
              <w:rPr>
                <w:rFonts w:ascii="Arial" w:cs="Arial" w:eastAsia="Arial" w:hAnsi="Arial"/>
                <w:sz w:val="13"/>
                <w:szCs w:val="13"/>
                <w:color w:val="auto"/>
              </w:rPr>
              <w:t>$—</w:t>
            </w:r>
          </w:p>
        </w:tc>
        <w:tc>
          <w:tcPr>
            <w:tcW w:w="920" w:type="dxa"/>
            <w:vAlign w:val="bottom"/>
          </w:tcPr>
          <w:p>
            <w:pPr>
              <w:jc w:val="right"/>
              <w:spacing w:after="0"/>
              <w:rPr>
                <w:sz w:val="20"/>
                <w:szCs w:val="20"/>
                <w:color w:val="auto"/>
              </w:rPr>
            </w:pPr>
            <w:r>
              <w:rPr>
                <w:rFonts w:ascii="Arial" w:cs="Arial" w:eastAsia="Arial" w:hAnsi="Arial"/>
                <w:sz w:val="13"/>
                <w:szCs w:val="13"/>
                <w:color w:val="auto"/>
              </w:rPr>
              <w:t>$0.0</w:t>
            </w:r>
          </w:p>
        </w:tc>
        <w:tc>
          <w:tcPr>
            <w:tcW w:w="840" w:type="dxa"/>
            <w:vAlign w:val="bottom"/>
          </w:tcPr>
          <w:p>
            <w:pPr>
              <w:jc w:val="right"/>
              <w:ind w:right="117"/>
              <w:spacing w:after="0"/>
              <w:rPr>
                <w:sz w:val="20"/>
                <w:szCs w:val="20"/>
                <w:color w:val="auto"/>
              </w:rPr>
            </w:pPr>
            <w:r>
              <w:rPr>
                <w:rFonts w:ascii="Arial" w:cs="Arial" w:eastAsia="Arial" w:hAnsi="Arial"/>
                <w:sz w:val="13"/>
                <w:szCs w:val="13"/>
                <w:color w:val="auto"/>
              </w:rPr>
              <w:t>$—</w:t>
            </w:r>
          </w:p>
        </w:tc>
        <w:tc>
          <w:tcPr>
            <w:tcW w:w="840" w:type="dxa"/>
            <w:vAlign w:val="bottom"/>
          </w:tcPr>
          <w:p>
            <w:pPr>
              <w:jc w:val="right"/>
              <w:ind w:right="97"/>
              <w:spacing w:after="0"/>
              <w:rPr>
                <w:sz w:val="20"/>
                <w:szCs w:val="20"/>
                <w:color w:val="auto"/>
              </w:rPr>
            </w:pPr>
            <w:r>
              <w:rPr>
                <w:rFonts w:ascii="Arial" w:cs="Arial" w:eastAsia="Arial" w:hAnsi="Arial"/>
                <w:sz w:val="13"/>
                <w:szCs w:val="13"/>
                <w:color w:val="auto"/>
              </w:rPr>
              <w:t>$—</w:t>
            </w:r>
          </w:p>
        </w:tc>
        <w:tc>
          <w:tcPr>
            <w:tcW w:w="760" w:type="dxa"/>
            <w:vAlign w:val="bottom"/>
          </w:tcPr>
          <w:p>
            <w:pPr>
              <w:jc w:val="right"/>
              <w:ind w:right="97"/>
              <w:spacing w:after="0"/>
              <w:rPr>
                <w:sz w:val="20"/>
                <w:szCs w:val="20"/>
                <w:color w:val="auto"/>
              </w:rPr>
            </w:pPr>
            <w:r>
              <w:rPr>
                <w:rFonts w:ascii="Arial" w:cs="Arial" w:eastAsia="Arial" w:hAnsi="Arial"/>
                <w:sz w:val="13"/>
                <w:szCs w:val="13"/>
                <w:color w:val="auto"/>
              </w:rPr>
              <w:t>$83.4</w:t>
            </w:r>
          </w:p>
        </w:tc>
        <w:tc>
          <w:tcPr>
            <w:tcW w:w="0" w:type="dxa"/>
            <w:vAlign w:val="bottom"/>
          </w:tcPr>
          <w:p>
            <w:pPr>
              <w:spacing w:after="0"/>
              <w:rPr>
                <w:sz w:val="1"/>
                <w:szCs w:val="1"/>
                <w:color w:val="auto"/>
              </w:rPr>
            </w:pPr>
          </w:p>
        </w:tc>
      </w:tr>
      <w:tr>
        <w:trPr>
          <w:trHeight w:val="189"/>
        </w:trPr>
        <w:tc>
          <w:tcPr>
            <w:tcW w:w="2080" w:type="dxa"/>
            <w:vAlign w:val="bottom"/>
          </w:tcPr>
          <w:p>
            <w:pPr>
              <w:ind w:left="20"/>
              <w:spacing w:after="0"/>
              <w:rPr>
                <w:sz w:val="20"/>
                <w:szCs w:val="20"/>
                <w:color w:val="auto"/>
              </w:rPr>
            </w:pPr>
            <w:r>
              <w:rPr>
                <w:rFonts w:ascii="Arial" w:cs="Arial" w:eastAsia="Arial" w:hAnsi="Arial"/>
                <w:sz w:val="14"/>
                <w:szCs w:val="14"/>
                <w:color w:val="auto"/>
              </w:rPr>
              <w:t>Gross profit percent</w:t>
            </w:r>
          </w:p>
        </w:tc>
        <w:tc>
          <w:tcPr>
            <w:tcW w:w="740" w:type="dxa"/>
            <w:vAlign w:val="bottom"/>
          </w:tcPr>
          <w:p>
            <w:pPr>
              <w:jc w:val="right"/>
              <w:spacing w:after="0"/>
              <w:rPr>
                <w:sz w:val="20"/>
                <w:szCs w:val="20"/>
                <w:color w:val="auto"/>
              </w:rPr>
            </w:pPr>
            <w:r>
              <w:rPr>
                <w:rFonts w:ascii="Arial" w:cs="Arial" w:eastAsia="Arial" w:hAnsi="Arial"/>
                <w:sz w:val="13"/>
                <w:szCs w:val="13"/>
                <w:color w:val="auto"/>
              </w:rPr>
              <w:t>69.8 %</w:t>
            </w:r>
          </w:p>
        </w:tc>
        <w:tc>
          <w:tcPr>
            <w:tcW w:w="800" w:type="dxa"/>
            <w:vAlign w:val="bottom"/>
          </w:tcPr>
          <w:p>
            <w:pPr>
              <w:ind w:left="500"/>
              <w:spacing w:after="0"/>
              <w:rPr>
                <w:sz w:val="20"/>
                <w:szCs w:val="20"/>
                <w:color w:val="auto"/>
              </w:rPr>
            </w:pPr>
            <w:r>
              <w:rPr>
                <w:rFonts w:ascii="Arial" w:cs="Arial" w:eastAsia="Arial" w:hAnsi="Arial"/>
                <w:sz w:val="13"/>
                <w:szCs w:val="13"/>
                <w:color w:val="auto"/>
                <w:w w:val="99"/>
              </w:rPr>
              <w:t>— %</w:t>
            </w:r>
          </w:p>
        </w:tc>
        <w:tc>
          <w:tcPr>
            <w:tcW w:w="880" w:type="dxa"/>
            <w:vAlign w:val="bottom"/>
          </w:tcPr>
          <w:p>
            <w:pPr>
              <w:jc w:val="right"/>
              <w:spacing w:after="0"/>
              <w:rPr>
                <w:sz w:val="20"/>
                <w:szCs w:val="20"/>
                <w:color w:val="auto"/>
              </w:rPr>
            </w:pPr>
            <w:r>
              <w:rPr>
                <w:rFonts w:ascii="Arial" w:cs="Arial" w:eastAsia="Arial" w:hAnsi="Arial"/>
                <w:sz w:val="13"/>
                <w:szCs w:val="13"/>
                <w:color w:val="auto"/>
              </w:rPr>
              <w:t>— %</w:t>
            </w:r>
          </w:p>
        </w:tc>
        <w:tc>
          <w:tcPr>
            <w:tcW w:w="860" w:type="dxa"/>
            <w:vAlign w:val="bottom"/>
          </w:tcPr>
          <w:p>
            <w:pPr>
              <w:jc w:val="right"/>
              <w:spacing w:after="0"/>
              <w:rPr>
                <w:sz w:val="20"/>
                <w:szCs w:val="20"/>
                <w:color w:val="auto"/>
              </w:rPr>
            </w:pPr>
            <w:r>
              <w:rPr>
                <w:rFonts w:ascii="Arial" w:cs="Arial" w:eastAsia="Arial" w:hAnsi="Arial"/>
                <w:sz w:val="13"/>
                <w:szCs w:val="13"/>
                <w:color w:val="auto"/>
              </w:rPr>
              <w:t>1.3 %</w:t>
            </w:r>
          </w:p>
        </w:tc>
        <w:tc>
          <w:tcPr>
            <w:tcW w:w="880" w:type="dxa"/>
            <w:vAlign w:val="bottom"/>
          </w:tcPr>
          <w:p>
            <w:pPr>
              <w:ind w:left="540"/>
              <w:spacing w:after="0"/>
              <w:rPr>
                <w:sz w:val="20"/>
                <w:szCs w:val="20"/>
                <w:color w:val="auto"/>
              </w:rPr>
            </w:pPr>
            <w:r>
              <w:rPr>
                <w:rFonts w:ascii="Arial" w:cs="Arial" w:eastAsia="Arial" w:hAnsi="Arial"/>
                <w:sz w:val="13"/>
                <w:szCs w:val="13"/>
                <w:color w:val="auto"/>
              </w:rPr>
              <w:t>— %</w:t>
            </w:r>
          </w:p>
        </w:tc>
        <w:tc>
          <w:tcPr>
            <w:tcW w:w="860" w:type="dxa"/>
            <w:vAlign w:val="bottom"/>
          </w:tcPr>
          <w:p>
            <w:pPr>
              <w:jc w:val="right"/>
              <w:spacing w:after="0"/>
              <w:rPr>
                <w:sz w:val="20"/>
                <w:szCs w:val="20"/>
                <w:color w:val="auto"/>
              </w:rPr>
            </w:pPr>
            <w:r>
              <w:rPr>
                <w:rFonts w:ascii="Arial" w:cs="Arial" w:eastAsia="Arial" w:hAnsi="Arial"/>
                <w:sz w:val="13"/>
                <w:szCs w:val="13"/>
                <w:color w:val="auto"/>
              </w:rPr>
              <w:t>0.5 %</w:t>
            </w:r>
          </w:p>
        </w:tc>
        <w:tc>
          <w:tcPr>
            <w:tcW w:w="780" w:type="dxa"/>
            <w:vAlign w:val="bottom"/>
          </w:tcPr>
          <w:p>
            <w:pPr>
              <w:jc w:val="right"/>
              <w:spacing w:after="0"/>
              <w:rPr>
                <w:sz w:val="20"/>
                <w:szCs w:val="20"/>
                <w:color w:val="auto"/>
              </w:rPr>
            </w:pPr>
            <w:r>
              <w:rPr>
                <w:rFonts w:ascii="Arial" w:cs="Arial" w:eastAsia="Arial" w:hAnsi="Arial"/>
                <w:sz w:val="13"/>
                <w:szCs w:val="13"/>
                <w:color w:val="auto"/>
              </w:rPr>
              <w:t>— %</w:t>
            </w:r>
          </w:p>
        </w:tc>
        <w:tc>
          <w:tcPr>
            <w:tcW w:w="920" w:type="dxa"/>
            <w:vAlign w:val="bottom"/>
          </w:tcPr>
          <w:p>
            <w:pPr>
              <w:jc w:val="right"/>
              <w:spacing w:after="0"/>
              <w:rPr>
                <w:sz w:val="20"/>
                <w:szCs w:val="20"/>
                <w:color w:val="auto"/>
              </w:rPr>
            </w:pPr>
            <w:r>
              <w:rPr>
                <w:rFonts w:ascii="Arial" w:cs="Arial" w:eastAsia="Arial" w:hAnsi="Arial"/>
                <w:sz w:val="13"/>
                <w:szCs w:val="13"/>
                <w:color w:val="auto"/>
              </w:rPr>
              <w:t>— %</w:t>
            </w:r>
          </w:p>
        </w:tc>
        <w:tc>
          <w:tcPr>
            <w:tcW w:w="840" w:type="dxa"/>
            <w:vAlign w:val="bottom"/>
          </w:tcPr>
          <w:p>
            <w:pPr>
              <w:ind w:left="540"/>
              <w:spacing w:after="0"/>
              <w:rPr>
                <w:sz w:val="20"/>
                <w:szCs w:val="20"/>
                <w:color w:val="auto"/>
              </w:rPr>
            </w:pPr>
            <w:r>
              <w:rPr>
                <w:rFonts w:ascii="Arial" w:cs="Arial" w:eastAsia="Arial" w:hAnsi="Arial"/>
                <w:sz w:val="13"/>
                <w:szCs w:val="13"/>
                <w:color w:val="auto"/>
                <w:w w:val="99"/>
              </w:rPr>
              <w:t>— %</w:t>
            </w:r>
          </w:p>
        </w:tc>
        <w:tc>
          <w:tcPr>
            <w:tcW w:w="840" w:type="dxa"/>
            <w:vAlign w:val="bottom"/>
          </w:tcPr>
          <w:p>
            <w:pPr>
              <w:jc w:val="right"/>
              <w:spacing w:after="0"/>
              <w:rPr>
                <w:sz w:val="20"/>
                <w:szCs w:val="20"/>
                <w:color w:val="auto"/>
              </w:rPr>
            </w:pPr>
            <w:r>
              <w:rPr>
                <w:rFonts w:ascii="Arial" w:cs="Arial" w:eastAsia="Arial" w:hAnsi="Arial"/>
                <w:sz w:val="13"/>
                <w:szCs w:val="13"/>
                <w:color w:val="auto"/>
              </w:rPr>
              <w:t>— %</w:t>
            </w:r>
          </w:p>
        </w:tc>
        <w:tc>
          <w:tcPr>
            <w:tcW w:w="760" w:type="dxa"/>
            <w:vAlign w:val="bottom"/>
          </w:tcPr>
          <w:p>
            <w:pPr>
              <w:jc w:val="right"/>
              <w:spacing w:after="0"/>
              <w:rPr>
                <w:sz w:val="20"/>
                <w:szCs w:val="20"/>
                <w:color w:val="auto"/>
              </w:rPr>
            </w:pPr>
            <w:r>
              <w:rPr>
                <w:rFonts w:ascii="Arial" w:cs="Arial" w:eastAsia="Arial" w:hAnsi="Arial"/>
                <w:sz w:val="13"/>
                <w:szCs w:val="13"/>
                <w:color w:val="auto"/>
              </w:rPr>
              <w:t>71.6 %</w:t>
            </w:r>
          </w:p>
        </w:tc>
        <w:tc>
          <w:tcPr>
            <w:tcW w:w="0" w:type="dxa"/>
            <w:vAlign w:val="bottom"/>
          </w:tcPr>
          <w:p>
            <w:pPr>
              <w:spacing w:after="0"/>
              <w:rPr>
                <w:sz w:val="1"/>
                <w:szCs w:val="1"/>
                <w:color w:val="auto"/>
              </w:rPr>
            </w:pPr>
          </w:p>
        </w:tc>
      </w:tr>
      <w:tr>
        <w:trPr>
          <w:trHeight w:val="169"/>
        </w:trPr>
        <w:tc>
          <w:tcPr>
            <w:tcW w:w="2080" w:type="dxa"/>
            <w:vAlign w:val="bottom"/>
          </w:tcPr>
          <w:p>
            <w:pPr>
              <w:ind w:left="20"/>
              <w:spacing w:after="0"/>
              <w:rPr>
                <w:sz w:val="20"/>
                <w:szCs w:val="20"/>
                <w:color w:val="auto"/>
              </w:rPr>
            </w:pPr>
            <w:r>
              <w:rPr>
                <w:rFonts w:ascii="Arial" w:cs="Arial" w:eastAsia="Arial" w:hAnsi="Arial"/>
                <w:sz w:val="14"/>
                <w:szCs w:val="14"/>
                <w:color w:val="auto"/>
              </w:rPr>
              <w:t>Selling, general and</w:t>
            </w:r>
          </w:p>
        </w:tc>
        <w:tc>
          <w:tcPr>
            <w:tcW w:w="7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2"/>
        </w:trPr>
        <w:tc>
          <w:tcPr>
            <w:tcW w:w="2080" w:type="dxa"/>
            <w:vAlign w:val="bottom"/>
          </w:tcPr>
          <w:p>
            <w:pPr>
              <w:ind w:left="20"/>
              <w:spacing w:after="0"/>
              <w:rPr>
                <w:sz w:val="20"/>
                <w:szCs w:val="20"/>
                <w:color w:val="auto"/>
              </w:rPr>
            </w:pPr>
            <w:r>
              <w:rPr>
                <w:rFonts w:ascii="Arial" w:cs="Arial" w:eastAsia="Arial" w:hAnsi="Arial"/>
                <w:sz w:val="14"/>
                <w:szCs w:val="14"/>
                <w:color w:val="auto"/>
              </w:rPr>
              <w:t>administrative</w:t>
            </w:r>
          </w:p>
        </w:tc>
        <w:tc>
          <w:tcPr>
            <w:tcW w:w="740" w:type="dxa"/>
            <w:vAlign w:val="bottom"/>
          </w:tcPr>
          <w:p>
            <w:pPr>
              <w:jc w:val="right"/>
              <w:ind w:right="97"/>
              <w:spacing w:after="0"/>
              <w:rPr>
                <w:sz w:val="20"/>
                <w:szCs w:val="20"/>
                <w:color w:val="auto"/>
              </w:rPr>
            </w:pPr>
            <w:r>
              <w:rPr>
                <w:rFonts w:ascii="Arial" w:cs="Arial" w:eastAsia="Arial" w:hAnsi="Arial"/>
                <w:sz w:val="13"/>
                <w:szCs w:val="13"/>
                <w:color w:val="auto"/>
              </w:rPr>
              <w:t>125.9</w:t>
            </w:r>
          </w:p>
        </w:tc>
        <w:tc>
          <w:tcPr>
            <w:tcW w:w="800" w:type="dxa"/>
            <w:vAlign w:val="bottom"/>
          </w:tcPr>
          <w:p>
            <w:pPr>
              <w:ind w:left="500"/>
              <w:spacing w:after="0"/>
              <w:rPr>
                <w:sz w:val="20"/>
                <w:szCs w:val="20"/>
                <w:color w:val="auto"/>
              </w:rPr>
            </w:pPr>
            <w:r>
              <w:rPr>
                <w:rFonts w:ascii="Arial" w:cs="Arial" w:eastAsia="Arial" w:hAnsi="Arial"/>
                <w:sz w:val="13"/>
                <w:szCs w:val="13"/>
                <w:color w:val="auto"/>
              </w:rPr>
              <w:t>—</w:t>
            </w:r>
          </w:p>
        </w:tc>
        <w:tc>
          <w:tcPr>
            <w:tcW w:w="880" w:type="dxa"/>
            <w:vAlign w:val="bottom"/>
          </w:tcPr>
          <w:p>
            <w:pPr>
              <w:jc w:val="right"/>
              <w:ind w:right="117"/>
              <w:spacing w:after="0"/>
              <w:rPr>
                <w:sz w:val="20"/>
                <w:szCs w:val="20"/>
                <w:color w:val="auto"/>
              </w:rPr>
            </w:pPr>
            <w:r>
              <w:rPr>
                <w:rFonts w:ascii="Arial" w:cs="Arial" w:eastAsia="Arial" w:hAnsi="Arial"/>
                <w:sz w:val="13"/>
                <w:szCs w:val="13"/>
                <w:color w:val="auto"/>
              </w:rPr>
              <w:t>—</w:t>
            </w:r>
          </w:p>
        </w:tc>
        <w:tc>
          <w:tcPr>
            <w:tcW w:w="860" w:type="dxa"/>
            <w:vAlign w:val="bottom"/>
          </w:tcPr>
          <w:p>
            <w:pPr>
              <w:jc w:val="right"/>
              <w:ind w:right="97"/>
              <w:spacing w:after="0"/>
              <w:rPr>
                <w:sz w:val="20"/>
                <w:szCs w:val="20"/>
                <w:color w:val="auto"/>
              </w:rPr>
            </w:pPr>
            <w:r>
              <w:rPr>
                <w:rFonts w:ascii="Arial" w:cs="Arial" w:eastAsia="Arial" w:hAnsi="Arial"/>
                <w:sz w:val="13"/>
                <w:szCs w:val="13"/>
                <w:color w:val="auto"/>
              </w:rPr>
              <w:t>(2.9)</w:t>
            </w:r>
          </w:p>
        </w:tc>
        <w:tc>
          <w:tcPr>
            <w:tcW w:w="880" w:type="dxa"/>
            <w:vAlign w:val="bottom"/>
          </w:tcPr>
          <w:p>
            <w:pPr>
              <w:ind w:left="540"/>
              <w:spacing w:after="0"/>
              <w:rPr>
                <w:sz w:val="20"/>
                <w:szCs w:val="20"/>
                <w:color w:val="auto"/>
              </w:rPr>
            </w:pPr>
            <w:r>
              <w:rPr>
                <w:rFonts w:ascii="Arial" w:cs="Arial" w:eastAsia="Arial" w:hAnsi="Arial"/>
                <w:sz w:val="13"/>
                <w:szCs w:val="13"/>
                <w:color w:val="auto"/>
              </w:rPr>
              <w:t>—</w:t>
            </w:r>
          </w:p>
        </w:tc>
        <w:tc>
          <w:tcPr>
            <w:tcW w:w="860" w:type="dxa"/>
            <w:vAlign w:val="bottom"/>
          </w:tcPr>
          <w:p>
            <w:pPr>
              <w:jc w:val="right"/>
              <w:ind w:right="117"/>
              <w:spacing w:after="0"/>
              <w:rPr>
                <w:sz w:val="20"/>
                <w:szCs w:val="20"/>
                <w:color w:val="auto"/>
              </w:rPr>
            </w:pPr>
            <w:r>
              <w:rPr>
                <w:rFonts w:ascii="Arial" w:cs="Arial" w:eastAsia="Arial" w:hAnsi="Arial"/>
                <w:sz w:val="13"/>
                <w:szCs w:val="13"/>
                <w:color w:val="auto"/>
              </w:rPr>
              <w:t>—</w:t>
            </w:r>
          </w:p>
        </w:tc>
        <w:tc>
          <w:tcPr>
            <w:tcW w:w="780" w:type="dxa"/>
            <w:vAlign w:val="bottom"/>
          </w:tcPr>
          <w:p>
            <w:pPr>
              <w:jc w:val="right"/>
              <w:ind w:right="77"/>
              <w:spacing w:after="0"/>
              <w:rPr>
                <w:sz w:val="20"/>
                <w:szCs w:val="20"/>
                <w:color w:val="auto"/>
              </w:rPr>
            </w:pPr>
            <w:r>
              <w:rPr>
                <w:rFonts w:ascii="Arial" w:cs="Arial" w:eastAsia="Arial" w:hAnsi="Arial"/>
                <w:sz w:val="13"/>
                <w:szCs w:val="13"/>
                <w:color w:val="auto"/>
              </w:rPr>
              <w:t>(5.3)</w:t>
            </w:r>
          </w:p>
        </w:tc>
        <w:tc>
          <w:tcPr>
            <w:tcW w:w="920" w:type="dxa"/>
            <w:vAlign w:val="bottom"/>
          </w:tcPr>
          <w:p>
            <w:pPr>
              <w:jc w:val="right"/>
              <w:ind w:right="77"/>
              <w:spacing w:after="0"/>
              <w:rPr>
                <w:sz w:val="20"/>
                <w:szCs w:val="20"/>
                <w:color w:val="auto"/>
              </w:rPr>
            </w:pPr>
            <w:r>
              <w:rPr>
                <w:rFonts w:ascii="Arial" w:cs="Arial" w:eastAsia="Arial" w:hAnsi="Arial"/>
                <w:sz w:val="13"/>
                <w:szCs w:val="13"/>
                <w:color w:val="auto"/>
              </w:rPr>
              <w:t>(4.6)</w:t>
            </w:r>
          </w:p>
        </w:tc>
        <w:tc>
          <w:tcPr>
            <w:tcW w:w="840" w:type="dxa"/>
            <w:vAlign w:val="bottom"/>
          </w:tcPr>
          <w:p>
            <w:pPr>
              <w:ind w:left="540"/>
              <w:spacing w:after="0"/>
              <w:rPr>
                <w:sz w:val="20"/>
                <w:szCs w:val="20"/>
                <w:color w:val="auto"/>
              </w:rPr>
            </w:pPr>
            <w:r>
              <w:rPr>
                <w:rFonts w:ascii="Arial" w:cs="Arial" w:eastAsia="Arial" w:hAnsi="Arial"/>
                <w:sz w:val="13"/>
                <w:szCs w:val="13"/>
                <w:color w:val="auto"/>
              </w:rPr>
              <w:t>—</w:t>
            </w:r>
          </w:p>
        </w:tc>
        <w:tc>
          <w:tcPr>
            <w:tcW w:w="840" w:type="dxa"/>
            <w:vAlign w:val="bottom"/>
          </w:tcPr>
          <w:p>
            <w:pPr>
              <w:jc w:val="right"/>
              <w:ind w:right="97"/>
              <w:spacing w:after="0"/>
              <w:rPr>
                <w:sz w:val="20"/>
                <w:szCs w:val="20"/>
                <w:color w:val="auto"/>
              </w:rPr>
            </w:pPr>
            <w:r>
              <w:rPr>
                <w:rFonts w:ascii="Arial" w:cs="Arial" w:eastAsia="Arial" w:hAnsi="Arial"/>
                <w:sz w:val="13"/>
                <w:szCs w:val="13"/>
                <w:color w:val="auto"/>
              </w:rPr>
              <w:t>—</w:t>
            </w:r>
          </w:p>
        </w:tc>
        <w:tc>
          <w:tcPr>
            <w:tcW w:w="760" w:type="dxa"/>
            <w:vAlign w:val="bottom"/>
          </w:tcPr>
          <w:p>
            <w:pPr>
              <w:jc w:val="right"/>
              <w:ind w:right="97"/>
              <w:spacing w:after="0"/>
              <w:rPr>
                <w:sz w:val="20"/>
                <w:szCs w:val="20"/>
                <w:color w:val="auto"/>
              </w:rPr>
            </w:pPr>
            <w:r>
              <w:rPr>
                <w:rFonts w:ascii="Arial" w:cs="Arial" w:eastAsia="Arial" w:hAnsi="Arial"/>
                <w:sz w:val="13"/>
                <w:szCs w:val="13"/>
                <w:color w:val="auto"/>
              </w:rPr>
              <w:t>113.1</w:t>
            </w:r>
          </w:p>
        </w:tc>
        <w:tc>
          <w:tcPr>
            <w:tcW w:w="0" w:type="dxa"/>
            <w:vAlign w:val="bottom"/>
          </w:tcPr>
          <w:p>
            <w:pPr>
              <w:spacing w:after="0"/>
              <w:rPr>
                <w:sz w:val="1"/>
                <w:szCs w:val="1"/>
                <w:color w:val="auto"/>
              </w:rPr>
            </w:pPr>
          </w:p>
        </w:tc>
      </w:tr>
      <w:tr>
        <w:trPr>
          <w:trHeight w:val="155"/>
        </w:trPr>
        <w:tc>
          <w:tcPr>
            <w:tcW w:w="2080" w:type="dxa"/>
            <w:vAlign w:val="bottom"/>
          </w:tcPr>
          <w:p>
            <w:pPr>
              <w:ind w:left="20"/>
              <w:spacing w:after="0" w:line="155" w:lineRule="exact"/>
              <w:rPr>
                <w:sz w:val="20"/>
                <w:szCs w:val="20"/>
                <w:color w:val="auto"/>
              </w:rPr>
            </w:pPr>
            <w:r>
              <w:rPr>
                <w:rFonts w:ascii="Arial" w:cs="Arial" w:eastAsia="Arial" w:hAnsi="Arial"/>
                <w:sz w:val="14"/>
                <w:szCs w:val="14"/>
                <w:color w:val="auto"/>
              </w:rPr>
              <w:t>Selling, general and</w:t>
            </w:r>
          </w:p>
        </w:tc>
        <w:tc>
          <w:tcPr>
            <w:tcW w:w="74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8"/>
        </w:trPr>
        <w:tc>
          <w:tcPr>
            <w:tcW w:w="2080" w:type="dxa"/>
            <w:vAlign w:val="bottom"/>
          </w:tcPr>
          <w:p>
            <w:pPr>
              <w:ind w:left="20"/>
              <w:spacing w:after="0" w:line="149" w:lineRule="exact"/>
              <w:rPr>
                <w:sz w:val="20"/>
                <w:szCs w:val="20"/>
                <w:color w:val="auto"/>
              </w:rPr>
            </w:pPr>
            <w:r>
              <w:rPr>
                <w:rFonts w:ascii="Arial" w:cs="Arial" w:eastAsia="Arial" w:hAnsi="Arial"/>
                <w:sz w:val="14"/>
                <w:szCs w:val="14"/>
                <w:color w:val="auto"/>
              </w:rPr>
              <w:t>administrative as a percent of</w:t>
            </w:r>
          </w:p>
        </w:tc>
        <w:tc>
          <w:tcPr>
            <w:tcW w:w="74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2"/>
        </w:trPr>
        <w:tc>
          <w:tcPr>
            <w:tcW w:w="2080" w:type="dxa"/>
            <w:vAlign w:val="bottom"/>
          </w:tcPr>
          <w:p>
            <w:pPr>
              <w:ind w:left="20"/>
              <w:spacing w:after="0"/>
              <w:rPr>
                <w:sz w:val="20"/>
                <w:szCs w:val="20"/>
                <w:color w:val="auto"/>
              </w:rPr>
            </w:pPr>
            <w:r>
              <w:rPr>
                <w:rFonts w:ascii="Arial" w:cs="Arial" w:eastAsia="Arial" w:hAnsi="Arial"/>
                <w:sz w:val="14"/>
                <w:szCs w:val="14"/>
                <w:color w:val="auto"/>
              </w:rPr>
              <w:t>net revenue</w:t>
            </w:r>
          </w:p>
        </w:tc>
        <w:tc>
          <w:tcPr>
            <w:tcW w:w="740" w:type="dxa"/>
            <w:vAlign w:val="bottom"/>
          </w:tcPr>
          <w:p>
            <w:pPr>
              <w:jc w:val="right"/>
              <w:spacing w:after="0"/>
              <w:rPr>
                <w:sz w:val="20"/>
                <w:szCs w:val="20"/>
                <w:color w:val="auto"/>
              </w:rPr>
            </w:pPr>
            <w:r>
              <w:rPr>
                <w:rFonts w:ascii="Arial" w:cs="Arial" w:eastAsia="Arial" w:hAnsi="Arial"/>
                <w:sz w:val="13"/>
                <w:szCs w:val="13"/>
                <w:color w:val="auto"/>
              </w:rPr>
              <w:t>42.8 %</w:t>
            </w:r>
          </w:p>
        </w:tc>
        <w:tc>
          <w:tcPr>
            <w:tcW w:w="800" w:type="dxa"/>
            <w:vAlign w:val="bottom"/>
          </w:tcPr>
          <w:p>
            <w:pPr>
              <w:ind w:left="500"/>
              <w:spacing w:after="0"/>
              <w:rPr>
                <w:sz w:val="20"/>
                <w:szCs w:val="20"/>
                <w:color w:val="auto"/>
              </w:rPr>
            </w:pPr>
            <w:r>
              <w:rPr>
                <w:rFonts w:ascii="Arial" w:cs="Arial" w:eastAsia="Arial" w:hAnsi="Arial"/>
                <w:sz w:val="13"/>
                <w:szCs w:val="13"/>
                <w:color w:val="auto"/>
                <w:w w:val="99"/>
              </w:rPr>
              <w:t>— %</w:t>
            </w:r>
          </w:p>
        </w:tc>
        <w:tc>
          <w:tcPr>
            <w:tcW w:w="880" w:type="dxa"/>
            <w:vAlign w:val="bottom"/>
          </w:tcPr>
          <w:p>
            <w:pPr>
              <w:jc w:val="right"/>
              <w:spacing w:after="0"/>
              <w:rPr>
                <w:sz w:val="20"/>
                <w:szCs w:val="20"/>
                <w:color w:val="auto"/>
              </w:rPr>
            </w:pPr>
            <w:r>
              <w:rPr>
                <w:rFonts w:ascii="Arial" w:cs="Arial" w:eastAsia="Arial" w:hAnsi="Arial"/>
                <w:sz w:val="13"/>
                <w:szCs w:val="13"/>
                <w:color w:val="auto"/>
              </w:rPr>
              <w:t>— %</w:t>
            </w:r>
          </w:p>
        </w:tc>
        <w:tc>
          <w:tcPr>
            <w:tcW w:w="860" w:type="dxa"/>
            <w:vAlign w:val="bottom"/>
          </w:tcPr>
          <w:p>
            <w:pPr>
              <w:jc w:val="right"/>
              <w:spacing w:after="0"/>
              <w:rPr>
                <w:sz w:val="20"/>
                <w:szCs w:val="20"/>
                <w:color w:val="auto"/>
              </w:rPr>
            </w:pPr>
            <w:r>
              <w:rPr>
                <w:rFonts w:ascii="Arial" w:cs="Arial" w:eastAsia="Arial" w:hAnsi="Arial"/>
                <w:sz w:val="13"/>
                <w:szCs w:val="13"/>
                <w:color w:val="auto"/>
              </w:rPr>
              <w:t>(1.0)%</w:t>
            </w:r>
          </w:p>
        </w:tc>
        <w:tc>
          <w:tcPr>
            <w:tcW w:w="880" w:type="dxa"/>
            <w:vAlign w:val="bottom"/>
          </w:tcPr>
          <w:p>
            <w:pPr>
              <w:ind w:left="540"/>
              <w:spacing w:after="0"/>
              <w:rPr>
                <w:sz w:val="20"/>
                <w:szCs w:val="20"/>
                <w:color w:val="auto"/>
              </w:rPr>
            </w:pPr>
            <w:r>
              <w:rPr>
                <w:rFonts w:ascii="Arial" w:cs="Arial" w:eastAsia="Arial" w:hAnsi="Arial"/>
                <w:sz w:val="13"/>
                <w:szCs w:val="13"/>
                <w:color w:val="auto"/>
              </w:rPr>
              <w:t>— %</w:t>
            </w:r>
          </w:p>
        </w:tc>
        <w:tc>
          <w:tcPr>
            <w:tcW w:w="860" w:type="dxa"/>
            <w:vAlign w:val="bottom"/>
          </w:tcPr>
          <w:p>
            <w:pPr>
              <w:jc w:val="right"/>
              <w:spacing w:after="0"/>
              <w:rPr>
                <w:sz w:val="20"/>
                <w:szCs w:val="20"/>
                <w:color w:val="auto"/>
              </w:rPr>
            </w:pPr>
            <w:r>
              <w:rPr>
                <w:rFonts w:ascii="Arial" w:cs="Arial" w:eastAsia="Arial" w:hAnsi="Arial"/>
                <w:sz w:val="13"/>
                <w:szCs w:val="13"/>
                <w:color w:val="auto"/>
              </w:rPr>
              <w:t>— %</w:t>
            </w:r>
          </w:p>
        </w:tc>
        <w:tc>
          <w:tcPr>
            <w:tcW w:w="780" w:type="dxa"/>
            <w:vAlign w:val="bottom"/>
          </w:tcPr>
          <w:p>
            <w:pPr>
              <w:jc w:val="right"/>
              <w:spacing w:after="0"/>
              <w:rPr>
                <w:sz w:val="20"/>
                <w:szCs w:val="20"/>
                <w:color w:val="auto"/>
              </w:rPr>
            </w:pPr>
            <w:r>
              <w:rPr>
                <w:rFonts w:ascii="Arial" w:cs="Arial" w:eastAsia="Arial" w:hAnsi="Arial"/>
                <w:sz w:val="13"/>
                <w:szCs w:val="13"/>
                <w:color w:val="auto"/>
              </w:rPr>
              <w:t>(1.8)%</w:t>
            </w:r>
          </w:p>
        </w:tc>
        <w:tc>
          <w:tcPr>
            <w:tcW w:w="920" w:type="dxa"/>
            <w:vAlign w:val="bottom"/>
          </w:tcPr>
          <w:p>
            <w:pPr>
              <w:jc w:val="right"/>
              <w:spacing w:after="0"/>
              <w:rPr>
                <w:sz w:val="20"/>
                <w:szCs w:val="20"/>
                <w:color w:val="auto"/>
              </w:rPr>
            </w:pPr>
            <w:r>
              <w:rPr>
                <w:rFonts w:ascii="Arial" w:cs="Arial" w:eastAsia="Arial" w:hAnsi="Arial"/>
                <w:sz w:val="13"/>
                <w:szCs w:val="13"/>
                <w:color w:val="auto"/>
              </w:rPr>
              <w:t>(1.6)%</w:t>
            </w:r>
          </w:p>
        </w:tc>
        <w:tc>
          <w:tcPr>
            <w:tcW w:w="840" w:type="dxa"/>
            <w:vAlign w:val="bottom"/>
          </w:tcPr>
          <w:p>
            <w:pPr>
              <w:ind w:left="540"/>
              <w:spacing w:after="0"/>
              <w:rPr>
                <w:sz w:val="20"/>
                <w:szCs w:val="20"/>
                <w:color w:val="auto"/>
              </w:rPr>
            </w:pPr>
            <w:r>
              <w:rPr>
                <w:rFonts w:ascii="Arial" w:cs="Arial" w:eastAsia="Arial" w:hAnsi="Arial"/>
                <w:sz w:val="13"/>
                <w:szCs w:val="13"/>
                <w:color w:val="auto"/>
                <w:w w:val="99"/>
              </w:rPr>
              <w:t>— %</w:t>
            </w:r>
          </w:p>
        </w:tc>
        <w:tc>
          <w:tcPr>
            <w:tcW w:w="840" w:type="dxa"/>
            <w:vAlign w:val="bottom"/>
          </w:tcPr>
          <w:p>
            <w:pPr>
              <w:jc w:val="right"/>
              <w:spacing w:after="0"/>
              <w:rPr>
                <w:sz w:val="20"/>
                <w:szCs w:val="20"/>
                <w:color w:val="auto"/>
              </w:rPr>
            </w:pPr>
            <w:r>
              <w:rPr>
                <w:rFonts w:ascii="Arial" w:cs="Arial" w:eastAsia="Arial" w:hAnsi="Arial"/>
                <w:sz w:val="13"/>
                <w:szCs w:val="13"/>
                <w:color w:val="auto"/>
              </w:rPr>
              <w:t>— %</w:t>
            </w:r>
          </w:p>
        </w:tc>
        <w:tc>
          <w:tcPr>
            <w:tcW w:w="760" w:type="dxa"/>
            <w:vAlign w:val="bottom"/>
          </w:tcPr>
          <w:p>
            <w:pPr>
              <w:jc w:val="right"/>
              <w:spacing w:after="0"/>
              <w:rPr>
                <w:sz w:val="20"/>
                <w:szCs w:val="20"/>
                <w:color w:val="auto"/>
              </w:rPr>
            </w:pPr>
            <w:r>
              <w:rPr>
                <w:rFonts w:ascii="Arial" w:cs="Arial" w:eastAsia="Arial" w:hAnsi="Arial"/>
                <w:sz w:val="13"/>
                <w:szCs w:val="13"/>
                <w:color w:val="auto"/>
              </w:rPr>
              <w:t>38.5 %</w:t>
            </w:r>
          </w:p>
        </w:tc>
        <w:tc>
          <w:tcPr>
            <w:tcW w:w="0" w:type="dxa"/>
            <w:vAlign w:val="bottom"/>
          </w:tcPr>
          <w:p>
            <w:pPr>
              <w:spacing w:after="0"/>
              <w:rPr>
                <w:sz w:val="1"/>
                <w:szCs w:val="1"/>
                <w:color w:val="auto"/>
              </w:rPr>
            </w:pPr>
          </w:p>
        </w:tc>
      </w:tr>
      <w:tr>
        <w:trPr>
          <w:trHeight w:val="189"/>
        </w:trPr>
        <w:tc>
          <w:tcPr>
            <w:tcW w:w="2080" w:type="dxa"/>
            <w:vAlign w:val="bottom"/>
          </w:tcPr>
          <w:p>
            <w:pPr>
              <w:ind w:left="20"/>
              <w:spacing w:after="0"/>
              <w:rPr>
                <w:sz w:val="20"/>
                <w:szCs w:val="20"/>
                <w:color w:val="auto"/>
              </w:rPr>
            </w:pPr>
            <w:r>
              <w:rPr>
                <w:rFonts w:ascii="Arial" w:cs="Arial" w:eastAsia="Arial" w:hAnsi="Arial"/>
                <w:sz w:val="14"/>
                <w:szCs w:val="14"/>
                <w:color w:val="auto"/>
              </w:rPr>
              <w:t>Research and development</w:t>
            </w:r>
          </w:p>
        </w:tc>
        <w:tc>
          <w:tcPr>
            <w:tcW w:w="740" w:type="dxa"/>
            <w:vAlign w:val="bottom"/>
          </w:tcPr>
          <w:p>
            <w:pPr>
              <w:jc w:val="right"/>
              <w:ind w:right="97"/>
              <w:spacing w:after="0"/>
              <w:rPr>
                <w:sz w:val="20"/>
                <w:szCs w:val="20"/>
                <w:color w:val="auto"/>
              </w:rPr>
            </w:pPr>
            <w:r>
              <w:rPr>
                <w:rFonts w:ascii="Arial" w:cs="Arial" w:eastAsia="Arial" w:hAnsi="Arial"/>
                <w:sz w:val="13"/>
                <w:szCs w:val="13"/>
                <w:color w:val="auto"/>
              </w:rPr>
              <w:t>51.1</w:t>
            </w:r>
          </w:p>
        </w:tc>
        <w:tc>
          <w:tcPr>
            <w:tcW w:w="800" w:type="dxa"/>
            <w:vAlign w:val="bottom"/>
          </w:tcPr>
          <w:p>
            <w:pPr>
              <w:ind w:left="500"/>
              <w:spacing w:after="0"/>
              <w:rPr>
                <w:sz w:val="20"/>
                <w:szCs w:val="20"/>
                <w:color w:val="auto"/>
              </w:rPr>
            </w:pPr>
            <w:r>
              <w:rPr>
                <w:rFonts w:ascii="Arial" w:cs="Arial" w:eastAsia="Arial" w:hAnsi="Arial"/>
                <w:sz w:val="13"/>
                <w:szCs w:val="13"/>
                <w:color w:val="auto"/>
              </w:rPr>
              <w:t>—</w:t>
            </w:r>
          </w:p>
        </w:tc>
        <w:tc>
          <w:tcPr>
            <w:tcW w:w="880" w:type="dxa"/>
            <w:vAlign w:val="bottom"/>
          </w:tcPr>
          <w:p>
            <w:pPr>
              <w:jc w:val="right"/>
              <w:ind w:right="117"/>
              <w:spacing w:after="0"/>
              <w:rPr>
                <w:sz w:val="20"/>
                <w:szCs w:val="20"/>
                <w:color w:val="auto"/>
              </w:rPr>
            </w:pPr>
            <w:r>
              <w:rPr>
                <w:rFonts w:ascii="Arial" w:cs="Arial" w:eastAsia="Arial" w:hAnsi="Arial"/>
                <w:sz w:val="13"/>
                <w:szCs w:val="13"/>
                <w:color w:val="auto"/>
              </w:rPr>
              <w:t>—</w:t>
            </w:r>
          </w:p>
        </w:tc>
        <w:tc>
          <w:tcPr>
            <w:tcW w:w="860" w:type="dxa"/>
            <w:vAlign w:val="bottom"/>
          </w:tcPr>
          <w:p>
            <w:pPr>
              <w:jc w:val="right"/>
              <w:ind w:right="117"/>
              <w:spacing w:after="0"/>
              <w:rPr>
                <w:sz w:val="20"/>
                <w:szCs w:val="20"/>
                <w:color w:val="auto"/>
              </w:rPr>
            </w:pPr>
            <w:r>
              <w:rPr>
                <w:rFonts w:ascii="Arial" w:cs="Arial" w:eastAsia="Arial" w:hAnsi="Arial"/>
                <w:sz w:val="13"/>
                <w:szCs w:val="13"/>
                <w:color w:val="auto"/>
              </w:rPr>
              <w:t>—</w:t>
            </w:r>
          </w:p>
        </w:tc>
        <w:tc>
          <w:tcPr>
            <w:tcW w:w="880" w:type="dxa"/>
            <w:vAlign w:val="bottom"/>
          </w:tcPr>
          <w:p>
            <w:pPr>
              <w:ind w:left="540"/>
              <w:spacing w:after="0"/>
              <w:rPr>
                <w:sz w:val="20"/>
                <w:szCs w:val="20"/>
                <w:color w:val="auto"/>
              </w:rPr>
            </w:pPr>
            <w:r>
              <w:rPr>
                <w:rFonts w:ascii="Arial" w:cs="Arial" w:eastAsia="Arial" w:hAnsi="Arial"/>
                <w:sz w:val="13"/>
                <w:szCs w:val="13"/>
                <w:color w:val="auto"/>
              </w:rPr>
              <w:t>—</w:t>
            </w:r>
          </w:p>
        </w:tc>
        <w:tc>
          <w:tcPr>
            <w:tcW w:w="860" w:type="dxa"/>
            <w:vAlign w:val="bottom"/>
          </w:tcPr>
          <w:p>
            <w:pPr>
              <w:jc w:val="right"/>
              <w:ind w:right="97"/>
              <w:spacing w:after="0"/>
              <w:rPr>
                <w:sz w:val="20"/>
                <w:szCs w:val="20"/>
                <w:color w:val="auto"/>
              </w:rPr>
            </w:pPr>
            <w:r>
              <w:rPr>
                <w:rFonts w:ascii="Arial" w:cs="Arial" w:eastAsia="Arial" w:hAnsi="Arial"/>
                <w:sz w:val="13"/>
                <w:szCs w:val="13"/>
                <w:color w:val="auto"/>
              </w:rPr>
              <w:t>(1.0)</w:t>
            </w:r>
          </w:p>
        </w:tc>
        <w:tc>
          <w:tcPr>
            <w:tcW w:w="780" w:type="dxa"/>
            <w:vAlign w:val="bottom"/>
          </w:tcPr>
          <w:p>
            <w:pPr>
              <w:jc w:val="right"/>
              <w:ind w:right="77"/>
              <w:spacing w:after="0"/>
              <w:rPr>
                <w:sz w:val="20"/>
                <w:szCs w:val="20"/>
                <w:color w:val="auto"/>
              </w:rPr>
            </w:pPr>
            <w:r>
              <w:rPr>
                <w:rFonts w:ascii="Arial" w:cs="Arial" w:eastAsia="Arial" w:hAnsi="Arial"/>
                <w:sz w:val="13"/>
                <w:szCs w:val="13"/>
                <w:color w:val="auto"/>
              </w:rPr>
              <w:t>(1.2)</w:t>
            </w:r>
          </w:p>
        </w:tc>
        <w:tc>
          <w:tcPr>
            <w:tcW w:w="920" w:type="dxa"/>
            <w:vAlign w:val="bottom"/>
          </w:tcPr>
          <w:p>
            <w:pPr>
              <w:jc w:val="right"/>
              <w:ind w:right="77"/>
              <w:spacing w:after="0"/>
              <w:rPr>
                <w:sz w:val="20"/>
                <w:szCs w:val="20"/>
                <w:color w:val="auto"/>
              </w:rPr>
            </w:pPr>
            <w:r>
              <w:rPr>
                <w:rFonts w:ascii="Arial" w:cs="Arial" w:eastAsia="Arial" w:hAnsi="Arial"/>
                <w:sz w:val="13"/>
                <w:szCs w:val="13"/>
                <w:color w:val="auto"/>
              </w:rPr>
              <w:t>(1.1)</w:t>
            </w:r>
          </w:p>
        </w:tc>
        <w:tc>
          <w:tcPr>
            <w:tcW w:w="840" w:type="dxa"/>
            <w:vAlign w:val="bottom"/>
          </w:tcPr>
          <w:p>
            <w:pPr>
              <w:ind w:left="540"/>
              <w:spacing w:after="0"/>
              <w:rPr>
                <w:sz w:val="20"/>
                <w:szCs w:val="20"/>
                <w:color w:val="auto"/>
              </w:rPr>
            </w:pPr>
            <w:r>
              <w:rPr>
                <w:rFonts w:ascii="Arial" w:cs="Arial" w:eastAsia="Arial" w:hAnsi="Arial"/>
                <w:sz w:val="13"/>
                <w:szCs w:val="13"/>
                <w:color w:val="auto"/>
              </w:rPr>
              <w:t>—</w:t>
            </w:r>
          </w:p>
        </w:tc>
        <w:tc>
          <w:tcPr>
            <w:tcW w:w="840" w:type="dxa"/>
            <w:vAlign w:val="bottom"/>
          </w:tcPr>
          <w:p>
            <w:pPr>
              <w:jc w:val="right"/>
              <w:ind w:right="97"/>
              <w:spacing w:after="0"/>
              <w:rPr>
                <w:sz w:val="20"/>
                <w:szCs w:val="20"/>
                <w:color w:val="auto"/>
              </w:rPr>
            </w:pPr>
            <w:r>
              <w:rPr>
                <w:rFonts w:ascii="Arial" w:cs="Arial" w:eastAsia="Arial" w:hAnsi="Arial"/>
                <w:sz w:val="13"/>
                <w:szCs w:val="13"/>
                <w:color w:val="auto"/>
              </w:rPr>
              <w:t>—</w:t>
            </w:r>
          </w:p>
        </w:tc>
        <w:tc>
          <w:tcPr>
            <w:tcW w:w="760" w:type="dxa"/>
            <w:vAlign w:val="bottom"/>
          </w:tcPr>
          <w:p>
            <w:pPr>
              <w:jc w:val="right"/>
              <w:ind w:right="97"/>
              <w:spacing w:after="0"/>
              <w:rPr>
                <w:sz w:val="20"/>
                <w:szCs w:val="20"/>
                <w:color w:val="auto"/>
              </w:rPr>
            </w:pPr>
            <w:r>
              <w:rPr>
                <w:rFonts w:ascii="Arial" w:cs="Arial" w:eastAsia="Arial" w:hAnsi="Arial"/>
                <w:sz w:val="13"/>
                <w:szCs w:val="13"/>
                <w:color w:val="auto"/>
              </w:rPr>
              <w:t>47.9</w:t>
            </w:r>
          </w:p>
        </w:tc>
        <w:tc>
          <w:tcPr>
            <w:tcW w:w="0" w:type="dxa"/>
            <w:vAlign w:val="bottom"/>
          </w:tcPr>
          <w:p>
            <w:pPr>
              <w:spacing w:after="0"/>
              <w:rPr>
                <w:sz w:val="1"/>
                <w:szCs w:val="1"/>
                <w:color w:val="auto"/>
              </w:rPr>
            </w:pPr>
          </w:p>
        </w:tc>
      </w:tr>
      <w:tr>
        <w:trPr>
          <w:trHeight w:val="169"/>
        </w:trPr>
        <w:tc>
          <w:tcPr>
            <w:tcW w:w="2080" w:type="dxa"/>
            <w:vAlign w:val="bottom"/>
          </w:tcPr>
          <w:p>
            <w:pPr>
              <w:ind w:left="20"/>
              <w:spacing w:after="0"/>
              <w:rPr>
                <w:sz w:val="20"/>
                <w:szCs w:val="20"/>
                <w:color w:val="auto"/>
              </w:rPr>
            </w:pPr>
            <w:r>
              <w:rPr>
                <w:rFonts w:ascii="Arial" w:cs="Arial" w:eastAsia="Arial" w:hAnsi="Arial"/>
                <w:sz w:val="14"/>
                <w:szCs w:val="14"/>
                <w:color w:val="auto"/>
              </w:rPr>
              <w:t>Research and development as</w:t>
            </w:r>
          </w:p>
        </w:tc>
        <w:tc>
          <w:tcPr>
            <w:tcW w:w="7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2"/>
        </w:trPr>
        <w:tc>
          <w:tcPr>
            <w:tcW w:w="2080" w:type="dxa"/>
            <w:vAlign w:val="bottom"/>
          </w:tcPr>
          <w:p>
            <w:pPr>
              <w:ind w:left="20"/>
              <w:spacing w:after="0"/>
              <w:rPr>
                <w:sz w:val="20"/>
                <w:szCs w:val="20"/>
                <w:color w:val="auto"/>
              </w:rPr>
            </w:pPr>
            <w:r>
              <w:rPr>
                <w:rFonts w:ascii="Arial" w:cs="Arial" w:eastAsia="Arial" w:hAnsi="Arial"/>
                <w:sz w:val="14"/>
                <w:szCs w:val="14"/>
                <w:color w:val="auto"/>
              </w:rPr>
              <w:t>a percent of net revenue</w:t>
            </w:r>
          </w:p>
        </w:tc>
        <w:tc>
          <w:tcPr>
            <w:tcW w:w="740" w:type="dxa"/>
            <w:vAlign w:val="bottom"/>
          </w:tcPr>
          <w:p>
            <w:pPr>
              <w:jc w:val="right"/>
              <w:spacing w:after="0"/>
              <w:rPr>
                <w:sz w:val="20"/>
                <w:szCs w:val="20"/>
                <w:color w:val="auto"/>
              </w:rPr>
            </w:pPr>
            <w:r>
              <w:rPr>
                <w:rFonts w:ascii="Arial" w:cs="Arial" w:eastAsia="Arial" w:hAnsi="Arial"/>
                <w:sz w:val="13"/>
                <w:szCs w:val="13"/>
                <w:color w:val="auto"/>
              </w:rPr>
              <w:t>17.4 %</w:t>
            </w:r>
          </w:p>
        </w:tc>
        <w:tc>
          <w:tcPr>
            <w:tcW w:w="800" w:type="dxa"/>
            <w:vAlign w:val="bottom"/>
          </w:tcPr>
          <w:p>
            <w:pPr>
              <w:ind w:left="500"/>
              <w:spacing w:after="0"/>
              <w:rPr>
                <w:sz w:val="20"/>
                <w:szCs w:val="20"/>
                <w:color w:val="auto"/>
              </w:rPr>
            </w:pPr>
            <w:r>
              <w:rPr>
                <w:rFonts w:ascii="Arial" w:cs="Arial" w:eastAsia="Arial" w:hAnsi="Arial"/>
                <w:sz w:val="13"/>
                <w:szCs w:val="13"/>
                <w:color w:val="auto"/>
                <w:w w:val="99"/>
              </w:rPr>
              <w:t>— %</w:t>
            </w:r>
          </w:p>
        </w:tc>
        <w:tc>
          <w:tcPr>
            <w:tcW w:w="880" w:type="dxa"/>
            <w:vAlign w:val="bottom"/>
          </w:tcPr>
          <w:p>
            <w:pPr>
              <w:jc w:val="right"/>
              <w:spacing w:after="0"/>
              <w:rPr>
                <w:sz w:val="20"/>
                <w:szCs w:val="20"/>
                <w:color w:val="auto"/>
              </w:rPr>
            </w:pPr>
            <w:r>
              <w:rPr>
                <w:rFonts w:ascii="Arial" w:cs="Arial" w:eastAsia="Arial" w:hAnsi="Arial"/>
                <w:sz w:val="13"/>
                <w:szCs w:val="13"/>
                <w:color w:val="auto"/>
              </w:rPr>
              <w:t>— %</w:t>
            </w:r>
          </w:p>
        </w:tc>
        <w:tc>
          <w:tcPr>
            <w:tcW w:w="860" w:type="dxa"/>
            <w:vAlign w:val="bottom"/>
          </w:tcPr>
          <w:p>
            <w:pPr>
              <w:jc w:val="right"/>
              <w:spacing w:after="0"/>
              <w:rPr>
                <w:sz w:val="20"/>
                <w:szCs w:val="20"/>
                <w:color w:val="auto"/>
              </w:rPr>
            </w:pPr>
            <w:r>
              <w:rPr>
                <w:rFonts w:ascii="Arial" w:cs="Arial" w:eastAsia="Arial" w:hAnsi="Arial"/>
                <w:sz w:val="13"/>
                <w:szCs w:val="13"/>
                <w:color w:val="auto"/>
              </w:rPr>
              <w:t>— %</w:t>
            </w:r>
          </w:p>
        </w:tc>
        <w:tc>
          <w:tcPr>
            <w:tcW w:w="880" w:type="dxa"/>
            <w:vAlign w:val="bottom"/>
          </w:tcPr>
          <w:p>
            <w:pPr>
              <w:ind w:left="540"/>
              <w:spacing w:after="0"/>
              <w:rPr>
                <w:sz w:val="20"/>
                <w:szCs w:val="20"/>
                <w:color w:val="auto"/>
              </w:rPr>
            </w:pPr>
            <w:r>
              <w:rPr>
                <w:rFonts w:ascii="Arial" w:cs="Arial" w:eastAsia="Arial" w:hAnsi="Arial"/>
                <w:sz w:val="13"/>
                <w:szCs w:val="13"/>
                <w:color w:val="auto"/>
              </w:rPr>
              <w:t>— %</w:t>
            </w:r>
          </w:p>
        </w:tc>
        <w:tc>
          <w:tcPr>
            <w:tcW w:w="860" w:type="dxa"/>
            <w:vAlign w:val="bottom"/>
          </w:tcPr>
          <w:p>
            <w:pPr>
              <w:jc w:val="right"/>
              <w:spacing w:after="0"/>
              <w:rPr>
                <w:sz w:val="20"/>
                <w:szCs w:val="20"/>
                <w:color w:val="auto"/>
              </w:rPr>
            </w:pPr>
            <w:r>
              <w:rPr>
                <w:rFonts w:ascii="Arial" w:cs="Arial" w:eastAsia="Arial" w:hAnsi="Arial"/>
                <w:sz w:val="13"/>
                <w:szCs w:val="13"/>
                <w:color w:val="auto"/>
              </w:rPr>
              <w:t>(0.3)%</w:t>
            </w:r>
          </w:p>
        </w:tc>
        <w:tc>
          <w:tcPr>
            <w:tcW w:w="780" w:type="dxa"/>
            <w:vAlign w:val="bottom"/>
          </w:tcPr>
          <w:p>
            <w:pPr>
              <w:jc w:val="right"/>
              <w:spacing w:after="0"/>
              <w:rPr>
                <w:sz w:val="20"/>
                <w:szCs w:val="20"/>
                <w:color w:val="auto"/>
              </w:rPr>
            </w:pPr>
            <w:r>
              <w:rPr>
                <w:rFonts w:ascii="Arial" w:cs="Arial" w:eastAsia="Arial" w:hAnsi="Arial"/>
                <w:sz w:val="13"/>
                <w:szCs w:val="13"/>
                <w:color w:val="auto"/>
              </w:rPr>
              <w:t>(0.4)%</w:t>
            </w:r>
          </w:p>
        </w:tc>
        <w:tc>
          <w:tcPr>
            <w:tcW w:w="920" w:type="dxa"/>
            <w:vAlign w:val="bottom"/>
          </w:tcPr>
          <w:p>
            <w:pPr>
              <w:jc w:val="right"/>
              <w:spacing w:after="0"/>
              <w:rPr>
                <w:sz w:val="20"/>
                <w:szCs w:val="20"/>
                <w:color w:val="auto"/>
              </w:rPr>
            </w:pPr>
            <w:r>
              <w:rPr>
                <w:rFonts w:ascii="Arial" w:cs="Arial" w:eastAsia="Arial" w:hAnsi="Arial"/>
                <w:sz w:val="13"/>
                <w:szCs w:val="13"/>
                <w:color w:val="auto"/>
              </w:rPr>
              <w:t>(0.4)%</w:t>
            </w:r>
          </w:p>
        </w:tc>
        <w:tc>
          <w:tcPr>
            <w:tcW w:w="840" w:type="dxa"/>
            <w:vAlign w:val="bottom"/>
          </w:tcPr>
          <w:p>
            <w:pPr>
              <w:ind w:left="540"/>
              <w:spacing w:after="0"/>
              <w:rPr>
                <w:sz w:val="20"/>
                <w:szCs w:val="20"/>
                <w:color w:val="auto"/>
              </w:rPr>
            </w:pPr>
            <w:r>
              <w:rPr>
                <w:rFonts w:ascii="Arial" w:cs="Arial" w:eastAsia="Arial" w:hAnsi="Arial"/>
                <w:sz w:val="13"/>
                <w:szCs w:val="13"/>
                <w:color w:val="auto"/>
                <w:w w:val="99"/>
              </w:rPr>
              <w:t>— %</w:t>
            </w:r>
          </w:p>
        </w:tc>
        <w:tc>
          <w:tcPr>
            <w:tcW w:w="840" w:type="dxa"/>
            <w:vAlign w:val="bottom"/>
          </w:tcPr>
          <w:p>
            <w:pPr>
              <w:jc w:val="right"/>
              <w:spacing w:after="0"/>
              <w:rPr>
                <w:sz w:val="20"/>
                <w:szCs w:val="20"/>
                <w:color w:val="auto"/>
              </w:rPr>
            </w:pPr>
            <w:r>
              <w:rPr>
                <w:rFonts w:ascii="Arial" w:cs="Arial" w:eastAsia="Arial" w:hAnsi="Arial"/>
                <w:sz w:val="13"/>
                <w:szCs w:val="13"/>
                <w:color w:val="auto"/>
              </w:rPr>
              <w:t>— %</w:t>
            </w:r>
          </w:p>
        </w:tc>
        <w:tc>
          <w:tcPr>
            <w:tcW w:w="760" w:type="dxa"/>
            <w:vAlign w:val="bottom"/>
          </w:tcPr>
          <w:p>
            <w:pPr>
              <w:jc w:val="right"/>
              <w:spacing w:after="0"/>
              <w:rPr>
                <w:sz w:val="20"/>
                <w:szCs w:val="20"/>
                <w:color w:val="auto"/>
              </w:rPr>
            </w:pPr>
            <w:r>
              <w:rPr>
                <w:rFonts w:ascii="Arial" w:cs="Arial" w:eastAsia="Arial" w:hAnsi="Arial"/>
                <w:sz w:val="13"/>
                <w:szCs w:val="13"/>
                <w:color w:val="auto"/>
              </w:rPr>
              <w:t>16.3 %</w:t>
            </w:r>
          </w:p>
        </w:tc>
        <w:tc>
          <w:tcPr>
            <w:tcW w:w="0" w:type="dxa"/>
            <w:vAlign w:val="bottom"/>
          </w:tcPr>
          <w:p>
            <w:pPr>
              <w:spacing w:after="0"/>
              <w:rPr>
                <w:sz w:val="1"/>
                <w:szCs w:val="1"/>
                <w:color w:val="auto"/>
              </w:rPr>
            </w:pPr>
          </w:p>
        </w:tc>
      </w:tr>
      <w:tr>
        <w:trPr>
          <w:trHeight w:val="189"/>
        </w:trPr>
        <w:tc>
          <w:tcPr>
            <w:tcW w:w="2080" w:type="dxa"/>
            <w:vAlign w:val="bottom"/>
          </w:tcPr>
          <w:p>
            <w:pPr>
              <w:ind w:left="20"/>
              <w:spacing w:after="0"/>
              <w:rPr>
                <w:sz w:val="20"/>
                <w:szCs w:val="20"/>
                <w:color w:val="auto"/>
              </w:rPr>
            </w:pPr>
            <w:r>
              <w:rPr>
                <w:rFonts w:ascii="Arial" w:cs="Arial" w:eastAsia="Arial" w:hAnsi="Arial"/>
                <w:sz w:val="14"/>
                <w:szCs w:val="14"/>
                <w:color w:val="auto"/>
              </w:rPr>
              <w:t>Other operating expense</w:t>
            </w:r>
          </w:p>
        </w:tc>
        <w:tc>
          <w:tcPr>
            <w:tcW w:w="740" w:type="dxa"/>
            <w:vAlign w:val="bottom"/>
          </w:tcPr>
          <w:p>
            <w:pPr>
              <w:jc w:val="right"/>
              <w:ind w:right="97"/>
              <w:spacing w:after="0"/>
              <w:rPr>
                <w:sz w:val="20"/>
                <w:szCs w:val="20"/>
                <w:color w:val="auto"/>
              </w:rPr>
            </w:pPr>
            <w:r>
              <w:rPr>
                <w:rFonts w:ascii="Arial" w:cs="Arial" w:eastAsia="Arial" w:hAnsi="Arial"/>
                <w:sz w:val="13"/>
                <w:szCs w:val="13"/>
                <w:color w:val="auto"/>
              </w:rPr>
              <w:t>10.8</w:t>
            </w:r>
          </w:p>
        </w:tc>
        <w:tc>
          <w:tcPr>
            <w:tcW w:w="800" w:type="dxa"/>
            <w:vAlign w:val="bottom"/>
          </w:tcPr>
          <w:p>
            <w:pPr>
              <w:jc w:val="right"/>
              <w:ind w:right="117"/>
              <w:spacing w:after="0"/>
              <w:rPr>
                <w:sz w:val="20"/>
                <w:szCs w:val="20"/>
                <w:color w:val="auto"/>
              </w:rPr>
            </w:pPr>
            <w:r>
              <w:rPr>
                <w:rFonts w:ascii="Arial" w:cs="Arial" w:eastAsia="Arial" w:hAnsi="Arial"/>
                <w:sz w:val="13"/>
                <w:szCs w:val="13"/>
                <w:color w:val="auto"/>
              </w:rPr>
              <w:t>0.2</w:t>
            </w:r>
          </w:p>
        </w:tc>
        <w:tc>
          <w:tcPr>
            <w:tcW w:w="880" w:type="dxa"/>
            <w:vAlign w:val="bottom"/>
          </w:tcPr>
          <w:p>
            <w:pPr>
              <w:jc w:val="right"/>
              <w:ind w:right="77"/>
              <w:spacing w:after="0"/>
              <w:rPr>
                <w:sz w:val="20"/>
                <w:szCs w:val="20"/>
                <w:color w:val="auto"/>
              </w:rPr>
            </w:pPr>
            <w:r>
              <w:rPr>
                <w:rFonts w:ascii="Arial" w:cs="Arial" w:eastAsia="Arial" w:hAnsi="Arial"/>
                <w:sz w:val="13"/>
                <w:szCs w:val="13"/>
                <w:color w:val="auto"/>
              </w:rPr>
              <w:t>(0.2)</w:t>
            </w:r>
          </w:p>
        </w:tc>
        <w:tc>
          <w:tcPr>
            <w:tcW w:w="860" w:type="dxa"/>
            <w:vAlign w:val="bottom"/>
          </w:tcPr>
          <w:p>
            <w:pPr>
              <w:jc w:val="right"/>
              <w:ind w:right="117"/>
              <w:spacing w:after="0"/>
              <w:rPr>
                <w:sz w:val="20"/>
                <w:szCs w:val="20"/>
                <w:color w:val="auto"/>
              </w:rPr>
            </w:pPr>
            <w:r>
              <w:rPr>
                <w:rFonts w:ascii="Arial" w:cs="Arial" w:eastAsia="Arial" w:hAnsi="Arial"/>
                <w:sz w:val="13"/>
                <w:szCs w:val="13"/>
                <w:color w:val="auto"/>
              </w:rPr>
              <w:t>—</w:t>
            </w:r>
          </w:p>
        </w:tc>
        <w:tc>
          <w:tcPr>
            <w:tcW w:w="880" w:type="dxa"/>
            <w:vAlign w:val="bottom"/>
          </w:tcPr>
          <w:p>
            <w:pPr>
              <w:ind w:left="540"/>
              <w:spacing w:after="0"/>
              <w:rPr>
                <w:sz w:val="20"/>
                <w:szCs w:val="20"/>
                <w:color w:val="auto"/>
              </w:rPr>
            </w:pPr>
            <w:r>
              <w:rPr>
                <w:rFonts w:ascii="Arial" w:cs="Arial" w:eastAsia="Arial" w:hAnsi="Arial"/>
                <w:sz w:val="13"/>
                <w:szCs w:val="13"/>
                <w:color w:val="auto"/>
              </w:rPr>
              <w:t>—</w:t>
            </w:r>
          </w:p>
        </w:tc>
        <w:tc>
          <w:tcPr>
            <w:tcW w:w="860" w:type="dxa"/>
            <w:vAlign w:val="bottom"/>
          </w:tcPr>
          <w:p>
            <w:pPr>
              <w:jc w:val="right"/>
              <w:ind w:right="117"/>
              <w:spacing w:after="0"/>
              <w:rPr>
                <w:sz w:val="20"/>
                <w:szCs w:val="20"/>
                <w:color w:val="auto"/>
              </w:rPr>
            </w:pPr>
            <w:r>
              <w:rPr>
                <w:rFonts w:ascii="Arial" w:cs="Arial" w:eastAsia="Arial" w:hAnsi="Arial"/>
                <w:sz w:val="13"/>
                <w:szCs w:val="13"/>
                <w:color w:val="auto"/>
              </w:rPr>
              <w:t>—</w:t>
            </w:r>
          </w:p>
        </w:tc>
        <w:tc>
          <w:tcPr>
            <w:tcW w:w="780" w:type="dxa"/>
            <w:vAlign w:val="bottom"/>
          </w:tcPr>
          <w:p>
            <w:pPr>
              <w:jc w:val="right"/>
              <w:ind w:right="77"/>
              <w:spacing w:after="0"/>
              <w:rPr>
                <w:sz w:val="20"/>
                <w:szCs w:val="20"/>
                <w:color w:val="auto"/>
              </w:rPr>
            </w:pPr>
            <w:r>
              <w:rPr>
                <w:rFonts w:ascii="Arial" w:cs="Arial" w:eastAsia="Arial" w:hAnsi="Arial"/>
                <w:sz w:val="13"/>
                <w:szCs w:val="13"/>
                <w:color w:val="auto"/>
              </w:rPr>
              <w:t>(10.8)</w:t>
            </w:r>
          </w:p>
        </w:tc>
        <w:tc>
          <w:tcPr>
            <w:tcW w:w="920" w:type="dxa"/>
            <w:vAlign w:val="bottom"/>
          </w:tcPr>
          <w:p>
            <w:pPr>
              <w:jc w:val="right"/>
              <w:ind w:right="117"/>
              <w:spacing w:after="0"/>
              <w:rPr>
                <w:sz w:val="20"/>
                <w:szCs w:val="20"/>
                <w:color w:val="auto"/>
              </w:rPr>
            </w:pPr>
            <w:r>
              <w:rPr>
                <w:rFonts w:ascii="Arial" w:cs="Arial" w:eastAsia="Arial" w:hAnsi="Arial"/>
                <w:sz w:val="13"/>
                <w:szCs w:val="13"/>
                <w:color w:val="auto"/>
              </w:rPr>
              <w:t>—</w:t>
            </w:r>
          </w:p>
        </w:tc>
        <w:tc>
          <w:tcPr>
            <w:tcW w:w="840" w:type="dxa"/>
            <w:vAlign w:val="bottom"/>
          </w:tcPr>
          <w:p>
            <w:pPr>
              <w:ind w:left="540"/>
              <w:spacing w:after="0"/>
              <w:rPr>
                <w:sz w:val="20"/>
                <w:szCs w:val="20"/>
                <w:color w:val="auto"/>
              </w:rPr>
            </w:pPr>
            <w:r>
              <w:rPr>
                <w:rFonts w:ascii="Arial" w:cs="Arial" w:eastAsia="Arial" w:hAnsi="Arial"/>
                <w:sz w:val="13"/>
                <w:szCs w:val="13"/>
                <w:color w:val="auto"/>
              </w:rPr>
              <w:t>—</w:t>
            </w:r>
          </w:p>
        </w:tc>
        <w:tc>
          <w:tcPr>
            <w:tcW w:w="840" w:type="dxa"/>
            <w:vAlign w:val="bottom"/>
          </w:tcPr>
          <w:p>
            <w:pPr>
              <w:jc w:val="right"/>
              <w:ind w:right="97"/>
              <w:spacing w:after="0"/>
              <w:rPr>
                <w:sz w:val="20"/>
                <w:szCs w:val="20"/>
                <w:color w:val="auto"/>
              </w:rPr>
            </w:pPr>
            <w:r>
              <w:rPr>
                <w:rFonts w:ascii="Arial" w:cs="Arial" w:eastAsia="Arial" w:hAnsi="Arial"/>
                <w:sz w:val="13"/>
                <w:szCs w:val="13"/>
                <w:color w:val="auto"/>
              </w:rPr>
              <w:t>—</w:t>
            </w:r>
          </w:p>
        </w:tc>
        <w:tc>
          <w:tcPr>
            <w:tcW w:w="760" w:type="dxa"/>
            <w:vAlign w:val="bottom"/>
          </w:tcPr>
          <w:p>
            <w:pPr>
              <w:jc w:val="right"/>
              <w:ind w:right="97"/>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203"/>
        </w:trPr>
        <w:tc>
          <w:tcPr>
            <w:tcW w:w="2080" w:type="dxa"/>
            <w:vAlign w:val="bottom"/>
          </w:tcPr>
          <w:p>
            <w:pPr>
              <w:ind w:left="20"/>
              <w:spacing w:after="0"/>
              <w:rPr>
                <w:sz w:val="20"/>
                <w:szCs w:val="20"/>
                <w:color w:val="auto"/>
              </w:rPr>
            </w:pPr>
            <w:r>
              <w:rPr>
                <w:rFonts w:ascii="Arial" w:cs="Arial" w:eastAsia="Arial" w:hAnsi="Arial"/>
                <w:sz w:val="14"/>
                <w:szCs w:val="14"/>
                <w:color w:val="auto"/>
              </w:rPr>
              <w:t>Operating income</w:t>
            </w:r>
          </w:p>
        </w:tc>
        <w:tc>
          <w:tcPr>
            <w:tcW w:w="740" w:type="dxa"/>
            <w:vAlign w:val="bottom"/>
          </w:tcPr>
          <w:p>
            <w:pPr>
              <w:jc w:val="right"/>
              <w:ind w:right="97"/>
              <w:spacing w:after="0"/>
              <w:rPr>
                <w:sz w:val="20"/>
                <w:szCs w:val="20"/>
                <w:color w:val="auto"/>
              </w:rPr>
            </w:pPr>
            <w:r>
              <w:rPr>
                <w:rFonts w:ascii="Arial" w:cs="Arial" w:eastAsia="Arial" w:hAnsi="Arial"/>
                <w:sz w:val="13"/>
                <w:szCs w:val="13"/>
                <w:color w:val="auto"/>
              </w:rPr>
              <w:t>17.4</w:t>
            </w:r>
          </w:p>
        </w:tc>
        <w:tc>
          <w:tcPr>
            <w:tcW w:w="800" w:type="dxa"/>
            <w:vAlign w:val="bottom"/>
          </w:tcPr>
          <w:p>
            <w:pPr>
              <w:ind w:left="400"/>
              <w:spacing w:after="0"/>
              <w:rPr>
                <w:sz w:val="20"/>
                <w:szCs w:val="20"/>
                <w:color w:val="auto"/>
              </w:rPr>
            </w:pPr>
            <w:r>
              <w:rPr>
                <w:rFonts w:ascii="Arial" w:cs="Arial" w:eastAsia="Arial" w:hAnsi="Arial"/>
                <w:sz w:val="13"/>
                <w:szCs w:val="13"/>
                <w:color w:val="auto"/>
              </w:rPr>
              <w:t>(0.2)</w:t>
            </w:r>
          </w:p>
        </w:tc>
        <w:tc>
          <w:tcPr>
            <w:tcW w:w="880" w:type="dxa"/>
            <w:vAlign w:val="bottom"/>
          </w:tcPr>
          <w:p>
            <w:pPr>
              <w:jc w:val="right"/>
              <w:ind w:right="117"/>
              <w:spacing w:after="0"/>
              <w:rPr>
                <w:sz w:val="20"/>
                <w:szCs w:val="20"/>
                <w:color w:val="auto"/>
              </w:rPr>
            </w:pPr>
            <w:r>
              <w:rPr>
                <w:rFonts w:ascii="Arial" w:cs="Arial" w:eastAsia="Arial" w:hAnsi="Arial"/>
                <w:sz w:val="13"/>
                <w:szCs w:val="13"/>
                <w:color w:val="auto"/>
              </w:rPr>
              <w:t>0.2</w:t>
            </w:r>
          </w:p>
        </w:tc>
        <w:tc>
          <w:tcPr>
            <w:tcW w:w="860" w:type="dxa"/>
            <w:vAlign w:val="bottom"/>
          </w:tcPr>
          <w:p>
            <w:pPr>
              <w:jc w:val="right"/>
              <w:ind w:right="117"/>
              <w:spacing w:after="0"/>
              <w:rPr>
                <w:sz w:val="20"/>
                <w:szCs w:val="20"/>
                <w:color w:val="auto"/>
              </w:rPr>
            </w:pPr>
            <w:r>
              <w:rPr>
                <w:rFonts w:ascii="Arial" w:cs="Arial" w:eastAsia="Arial" w:hAnsi="Arial"/>
                <w:sz w:val="13"/>
                <w:szCs w:val="13"/>
                <w:color w:val="auto"/>
              </w:rPr>
              <w:t>6.6</w:t>
            </w:r>
          </w:p>
        </w:tc>
        <w:tc>
          <w:tcPr>
            <w:tcW w:w="880" w:type="dxa"/>
            <w:vAlign w:val="bottom"/>
          </w:tcPr>
          <w:p>
            <w:pPr>
              <w:ind w:left="540"/>
              <w:spacing w:after="0"/>
              <w:rPr>
                <w:sz w:val="20"/>
                <w:szCs w:val="20"/>
                <w:color w:val="auto"/>
              </w:rPr>
            </w:pPr>
            <w:r>
              <w:rPr>
                <w:rFonts w:ascii="Arial" w:cs="Arial" w:eastAsia="Arial" w:hAnsi="Arial"/>
                <w:sz w:val="13"/>
                <w:szCs w:val="13"/>
                <w:color w:val="auto"/>
              </w:rPr>
              <w:t>—</w:t>
            </w:r>
          </w:p>
        </w:tc>
        <w:tc>
          <w:tcPr>
            <w:tcW w:w="860" w:type="dxa"/>
            <w:vAlign w:val="bottom"/>
          </w:tcPr>
          <w:p>
            <w:pPr>
              <w:jc w:val="right"/>
              <w:ind w:right="117"/>
              <w:spacing w:after="0"/>
              <w:rPr>
                <w:sz w:val="20"/>
                <w:szCs w:val="20"/>
                <w:color w:val="auto"/>
              </w:rPr>
            </w:pPr>
            <w:r>
              <w:rPr>
                <w:rFonts w:ascii="Arial" w:cs="Arial" w:eastAsia="Arial" w:hAnsi="Arial"/>
                <w:sz w:val="13"/>
                <w:szCs w:val="13"/>
                <w:color w:val="auto"/>
              </w:rPr>
              <w:t>2.5</w:t>
            </w:r>
          </w:p>
        </w:tc>
        <w:tc>
          <w:tcPr>
            <w:tcW w:w="780" w:type="dxa"/>
            <w:vAlign w:val="bottom"/>
          </w:tcPr>
          <w:p>
            <w:pPr>
              <w:jc w:val="right"/>
              <w:ind w:right="117"/>
              <w:spacing w:after="0"/>
              <w:rPr>
                <w:sz w:val="20"/>
                <w:szCs w:val="20"/>
                <w:color w:val="auto"/>
              </w:rPr>
            </w:pPr>
            <w:r>
              <w:rPr>
                <w:rFonts w:ascii="Arial" w:cs="Arial" w:eastAsia="Arial" w:hAnsi="Arial"/>
                <w:sz w:val="13"/>
                <w:szCs w:val="13"/>
                <w:color w:val="auto"/>
              </w:rPr>
              <w:t>17.3</w:t>
            </w:r>
          </w:p>
        </w:tc>
        <w:tc>
          <w:tcPr>
            <w:tcW w:w="920" w:type="dxa"/>
            <w:vAlign w:val="bottom"/>
          </w:tcPr>
          <w:p>
            <w:pPr>
              <w:jc w:val="right"/>
              <w:ind w:right="117"/>
              <w:spacing w:after="0"/>
              <w:rPr>
                <w:sz w:val="20"/>
                <w:szCs w:val="20"/>
                <w:color w:val="auto"/>
              </w:rPr>
            </w:pPr>
            <w:r>
              <w:rPr>
                <w:rFonts w:ascii="Arial" w:cs="Arial" w:eastAsia="Arial" w:hAnsi="Arial"/>
                <w:sz w:val="13"/>
                <w:szCs w:val="13"/>
                <w:color w:val="auto"/>
              </w:rPr>
              <w:t>5.7</w:t>
            </w:r>
          </w:p>
        </w:tc>
        <w:tc>
          <w:tcPr>
            <w:tcW w:w="840" w:type="dxa"/>
            <w:vAlign w:val="bottom"/>
          </w:tcPr>
          <w:p>
            <w:pPr>
              <w:ind w:left="540"/>
              <w:spacing w:after="0"/>
              <w:rPr>
                <w:sz w:val="20"/>
                <w:szCs w:val="20"/>
                <w:color w:val="auto"/>
              </w:rPr>
            </w:pPr>
            <w:r>
              <w:rPr>
                <w:rFonts w:ascii="Arial" w:cs="Arial" w:eastAsia="Arial" w:hAnsi="Arial"/>
                <w:sz w:val="13"/>
                <w:szCs w:val="13"/>
                <w:color w:val="auto"/>
              </w:rPr>
              <w:t>—</w:t>
            </w:r>
          </w:p>
        </w:tc>
        <w:tc>
          <w:tcPr>
            <w:tcW w:w="840" w:type="dxa"/>
            <w:vAlign w:val="bottom"/>
          </w:tcPr>
          <w:p>
            <w:pPr>
              <w:jc w:val="right"/>
              <w:ind w:right="97"/>
              <w:spacing w:after="0"/>
              <w:rPr>
                <w:sz w:val="20"/>
                <w:szCs w:val="20"/>
                <w:color w:val="auto"/>
              </w:rPr>
            </w:pPr>
            <w:r>
              <w:rPr>
                <w:rFonts w:ascii="Arial" w:cs="Arial" w:eastAsia="Arial" w:hAnsi="Arial"/>
                <w:sz w:val="13"/>
                <w:szCs w:val="13"/>
                <w:color w:val="auto"/>
              </w:rPr>
              <w:t>—</w:t>
            </w:r>
          </w:p>
        </w:tc>
        <w:tc>
          <w:tcPr>
            <w:tcW w:w="760" w:type="dxa"/>
            <w:vAlign w:val="bottom"/>
          </w:tcPr>
          <w:p>
            <w:pPr>
              <w:jc w:val="right"/>
              <w:ind w:right="97"/>
              <w:spacing w:after="0"/>
              <w:rPr>
                <w:sz w:val="20"/>
                <w:szCs w:val="20"/>
                <w:color w:val="auto"/>
              </w:rPr>
            </w:pPr>
            <w:r>
              <w:rPr>
                <w:rFonts w:ascii="Arial" w:cs="Arial" w:eastAsia="Arial" w:hAnsi="Arial"/>
                <w:sz w:val="13"/>
                <w:szCs w:val="13"/>
                <w:color w:val="auto"/>
              </w:rPr>
              <w:t>49.5</w:t>
            </w:r>
          </w:p>
        </w:tc>
        <w:tc>
          <w:tcPr>
            <w:tcW w:w="0" w:type="dxa"/>
            <w:vAlign w:val="bottom"/>
          </w:tcPr>
          <w:p>
            <w:pPr>
              <w:spacing w:after="0"/>
              <w:rPr>
                <w:sz w:val="1"/>
                <w:szCs w:val="1"/>
                <w:color w:val="auto"/>
              </w:rPr>
            </w:pPr>
          </w:p>
        </w:tc>
      </w:tr>
      <w:tr>
        <w:trPr>
          <w:trHeight w:val="189"/>
        </w:trPr>
        <w:tc>
          <w:tcPr>
            <w:tcW w:w="2080" w:type="dxa"/>
            <w:vAlign w:val="bottom"/>
          </w:tcPr>
          <w:p>
            <w:pPr>
              <w:ind w:left="20"/>
              <w:spacing w:after="0"/>
              <w:rPr>
                <w:sz w:val="20"/>
                <w:szCs w:val="20"/>
                <w:color w:val="auto"/>
              </w:rPr>
            </w:pPr>
            <w:r>
              <w:rPr>
                <w:rFonts w:ascii="Arial" w:cs="Arial" w:eastAsia="Arial" w:hAnsi="Arial"/>
                <w:sz w:val="14"/>
                <w:szCs w:val="14"/>
                <w:color w:val="auto"/>
              </w:rPr>
              <w:t>Operating margin percent</w:t>
            </w:r>
          </w:p>
        </w:tc>
        <w:tc>
          <w:tcPr>
            <w:tcW w:w="740" w:type="dxa"/>
            <w:vAlign w:val="bottom"/>
          </w:tcPr>
          <w:p>
            <w:pPr>
              <w:jc w:val="right"/>
              <w:spacing w:after="0"/>
              <w:rPr>
                <w:sz w:val="20"/>
                <w:szCs w:val="20"/>
                <w:color w:val="auto"/>
              </w:rPr>
            </w:pPr>
            <w:r>
              <w:rPr>
                <w:rFonts w:ascii="Arial" w:cs="Arial" w:eastAsia="Arial" w:hAnsi="Arial"/>
                <w:sz w:val="13"/>
                <w:szCs w:val="13"/>
                <w:color w:val="auto"/>
              </w:rPr>
              <w:t>5.9 %</w:t>
            </w:r>
          </w:p>
        </w:tc>
        <w:tc>
          <w:tcPr>
            <w:tcW w:w="800" w:type="dxa"/>
            <w:vAlign w:val="bottom"/>
          </w:tcPr>
          <w:p>
            <w:pPr>
              <w:ind w:left="400"/>
              <w:spacing w:after="0"/>
              <w:rPr>
                <w:sz w:val="20"/>
                <w:szCs w:val="20"/>
                <w:color w:val="auto"/>
              </w:rPr>
            </w:pPr>
            <w:r>
              <w:rPr>
                <w:rFonts w:ascii="Arial" w:cs="Arial" w:eastAsia="Arial" w:hAnsi="Arial"/>
                <w:sz w:val="13"/>
                <w:szCs w:val="13"/>
                <w:color w:val="auto"/>
                <w:w w:val="99"/>
              </w:rPr>
              <w:t>(0.1)%</w:t>
            </w:r>
          </w:p>
        </w:tc>
        <w:tc>
          <w:tcPr>
            <w:tcW w:w="880" w:type="dxa"/>
            <w:vAlign w:val="bottom"/>
          </w:tcPr>
          <w:p>
            <w:pPr>
              <w:jc w:val="right"/>
              <w:spacing w:after="0"/>
              <w:rPr>
                <w:sz w:val="20"/>
                <w:szCs w:val="20"/>
                <w:color w:val="auto"/>
              </w:rPr>
            </w:pPr>
            <w:r>
              <w:rPr>
                <w:rFonts w:ascii="Arial" w:cs="Arial" w:eastAsia="Arial" w:hAnsi="Arial"/>
                <w:sz w:val="13"/>
                <w:szCs w:val="13"/>
                <w:color w:val="auto"/>
              </w:rPr>
              <w:t>0.1 %</w:t>
            </w:r>
          </w:p>
        </w:tc>
        <w:tc>
          <w:tcPr>
            <w:tcW w:w="860" w:type="dxa"/>
            <w:vAlign w:val="bottom"/>
          </w:tcPr>
          <w:p>
            <w:pPr>
              <w:jc w:val="right"/>
              <w:spacing w:after="0"/>
              <w:rPr>
                <w:sz w:val="20"/>
                <w:szCs w:val="20"/>
                <w:color w:val="auto"/>
              </w:rPr>
            </w:pPr>
            <w:r>
              <w:rPr>
                <w:rFonts w:ascii="Arial" w:cs="Arial" w:eastAsia="Arial" w:hAnsi="Arial"/>
                <w:sz w:val="13"/>
                <w:szCs w:val="13"/>
                <w:color w:val="auto"/>
              </w:rPr>
              <w:t>2.2 %</w:t>
            </w:r>
          </w:p>
        </w:tc>
        <w:tc>
          <w:tcPr>
            <w:tcW w:w="880" w:type="dxa"/>
            <w:vAlign w:val="bottom"/>
          </w:tcPr>
          <w:p>
            <w:pPr>
              <w:ind w:left="540"/>
              <w:spacing w:after="0"/>
              <w:rPr>
                <w:sz w:val="20"/>
                <w:szCs w:val="20"/>
                <w:color w:val="auto"/>
              </w:rPr>
            </w:pPr>
            <w:r>
              <w:rPr>
                <w:rFonts w:ascii="Arial" w:cs="Arial" w:eastAsia="Arial" w:hAnsi="Arial"/>
                <w:sz w:val="13"/>
                <w:szCs w:val="13"/>
                <w:color w:val="auto"/>
              </w:rPr>
              <w:t>— %</w:t>
            </w:r>
          </w:p>
        </w:tc>
        <w:tc>
          <w:tcPr>
            <w:tcW w:w="860" w:type="dxa"/>
            <w:vAlign w:val="bottom"/>
          </w:tcPr>
          <w:p>
            <w:pPr>
              <w:jc w:val="right"/>
              <w:spacing w:after="0"/>
              <w:rPr>
                <w:sz w:val="20"/>
                <w:szCs w:val="20"/>
                <w:color w:val="auto"/>
              </w:rPr>
            </w:pPr>
            <w:r>
              <w:rPr>
                <w:rFonts w:ascii="Arial" w:cs="Arial" w:eastAsia="Arial" w:hAnsi="Arial"/>
                <w:sz w:val="13"/>
                <w:szCs w:val="13"/>
                <w:color w:val="auto"/>
              </w:rPr>
              <w:t>0.9 %</w:t>
            </w:r>
          </w:p>
        </w:tc>
        <w:tc>
          <w:tcPr>
            <w:tcW w:w="780" w:type="dxa"/>
            <w:vAlign w:val="bottom"/>
          </w:tcPr>
          <w:p>
            <w:pPr>
              <w:jc w:val="right"/>
              <w:spacing w:after="0"/>
              <w:rPr>
                <w:sz w:val="20"/>
                <w:szCs w:val="20"/>
                <w:color w:val="auto"/>
              </w:rPr>
            </w:pPr>
            <w:r>
              <w:rPr>
                <w:rFonts w:ascii="Arial" w:cs="Arial" w:eastAsia="Arial" w:hAnsi="Arial"/>
                <w:sz w:val="13"/>
                <w:szCs w:val="13"/>
                <w:color w:val="auto"/>
              </w:rPr>
              <w:t>5.9 %</w:t>
            </w:r>
          </w:p>
        </w:tc>
        <w:tc>
          <w:tcPr>
            <w:tcW w:w="920" w:type="dxa"/>
            <w:vAlign w:val="bottom"/>
          </w:tcPr>
          <w:p>
            <w:pPr>
              <w:jc w:val="right"/>
              <w:spacing w:after="0"/>
              <w:rPr>
                <w:sz w:val="20"/>
                <w:szCs w:val="20"/>
                <w:color w:val="auto"/>
              </w:rPr>
            </w:pPr>
            <w:r>
              <w:rPr>
                <w:rFonts w:ascii="Arial" w:cs="Arial" w:eastAsia="Arial" w:hAnsi="Arial"/>
                <w:sz w:val="13"/>
                <w:szCs w:val="13"/>
                <w:color w:val="auto"/>
              </w:rPr>
              <w:t>1.9 %</w:t>
            </w:r>
          </w:p>
        </w:tc>
        <w:tc>
          <w:tcPr>
            <w:tcW w:w="840" w:type="dxa"/>
            <w:vAlign w:val="bottom"/>
          </w:tcPr>
          <w:p>
            <w:pPr>
              <w:ind w:left="540"/>
              <w:spacing w:after="0"/>
              <w:rPr>
                <w:sz w:val="20"/>
                <w:szCs w:val="20"/>
                <w:color w:val="auto"/>
              </w:rPr>
            </w:pPr>
            <w:r>
              <w:rPr>
                <w:rFonts w:ascii="Arial" w:cs="Arial" w:eastAsia="Arial" w:hAnsi="Arial"/>
                <w:sz w:val="13"/>
                <w:szCs w:val="13"/>
                <w:color w:val="auto"/>
                <w:w w:val="99"/>
              </w:rPr>
              <w:t>— %</w:t>
            </w:r>
          </w:p>
        </w:tc>
        <w:tc>
          <w:tcPr>
            <w:tcW w:w="840" w:type="dxa"/>
            <w:vAlign w:val="bottom"/>
          </w:tcPr>
          <w:p>
            <w:pPr>
              <w:jc w:val="right"/>
              <w:spacing w:after="0"/>
              <w:rPr>
                <w:sz w:val="20"/>
                <w:szCs w:val="20"/>
                <w:color w:val="auto"/>
              </w:rPr>
            </w:pPr>
            <w:r>
              <w:rPr>
                <w:rFonts w:ascii="Arial" w:cs="Arial" w:eastAsia="Arial" w:hAnsi="Arial"/>
                <w:sz w:val="13"/>
                <w:szCs w:val="13"/>
                <w:color w:val="auto"/>
              </w:rPr>
              <w:t>— %</w:t>
            </w:r>
          </w:p>
        </w:tc>
        <w:tc>
          <w:tcPr>
            <w:tcW w:w="760" w:type="dxa"/>
            <w:vAlign w:val="bottom"/>
          </w:tcPr>
          <w:p>
            <w:pPr>
              <w:jc w:val="right"/>
              <w:spacing w:after="0"/>
              <w:rPr>
                <w:sz w:val="20"/>
                <w:szCs w:val="20"/>
                <w:color w:val="auto"/>
              </w:rPr>
            </w:pPr>
            <w:r>
              <w:rPr>
                <w:rFonts w:ascii="Arial" w:cs="Arial" w:eastAsia="Arial" w:hAnsi="Arial"/>
                <w:sz w:val="13"/>
                <w:szCs w:val="13"/>
                <w:color w:val="auto"/>
              </w:rPr>
              <w:t>16.8 %</w:t>
            </w:r>
          </w:p>
        </w:tc>
        <w:tc>
          <w:tcPr>
            <w:tcW w:w="0" w:type="dxa"/>
            <w:vAlign w:val="bottom"/>
          </w:tcPr>
          <w:p>
            <w:pPr>
              <w:spacing w:after="0"/>
              <w:rPr>
                <w:sz w:val="1"/>
                <w:szCs w:val="1"/>
                <w:color w:val="auto"/>
              </w:rPr>
            </w:pPr>
          </w:p>
        </w:tc>
      </w:tr>
      <w:tr>
        <w:trPr>
          <w:trHeight w:val="203"/>
        </w:trPr>
        <w:tc>
          <w:tcPr>
            <w:tcW w:w="2080" w:type="dxa"/>
            <w:vAlign w:val="bottom"/>
          </w:tcPr>
          <w:p>
            <w:pPr>
              <w:ind w:left="20"/>
              <w:spacing w:after="0"/>
              <w:rPr>
                <w:sz w:val="20"/>
                <w:szCs w:val="20"/>
                <w:color w:val="auto"/>
              </w:rPr>
            </w:pPr>
            <w:r>
              <w:rPr>
                <w:rFonts w:ascii="Arial" w:cs="Arial" w:eastAsia="Arial" w:hAnsi="Arial"/>
                <w:sz w:val="14"/>
                <w:szCs w:val="14"/>
                <w:color w:val="auto"/>
              </w:rPr>
              <w:t>Income tax expense</w:t>
            </w:r>
          </w:p>
        </w:tc>
        <w:tc>
          <w:tcPr>
            <w:tcW w:w="740" w:type="dxa"/>
            <w:vAlign w:val="bottom"/>
          </w:tcPr>
          <w:p>
            <w:pPr>
              <w:jc w:val="right"/>
              <w:ind w:right="97"/>
              <w:spacing w:after="0"/>
              <w:rPr>
                <w:sz w:val="20"/>
                <w:szCs w:val="20"/>
                <w:color w:val="auto"/>
              </w:rPr>
            </w:pPr>
            <w:r>
              <w:rPr>
                <w:rFonts w:ascii="Arial" w:cs="Arial" w:eastAsia="Arial" w:hAnsi="Arial"/>
                <w:sz w:val="13"/>
                <w:szCs w:val="13"/>
                <w:color w:val="auto"/>
              </w:rPr>
              <w:t>4.1</w:t>
            </w:r>
          </w:p>
        </w:tc>
        <w:tc>
          <w:tcPr>
            <w:tcW w:w="800" w:type="dxa"/>
            <w:vAlign w:val="bottom"/>
          </w:tcPr>
          <w:p>
            <w:pPr>
              <w:ind w:left="500"/>
              <w:spacing w:after="0"/>
              <w:rPr>
                <w:sz w:val="20"/>
                <w:szCs w:val="20"/>
                <w:color w:val="auto"/>
              </w:rPr>
            </w:pPr>
            <w:r>
              <w:rPr>
                <w:rFonts w:ascii="Arial" w:cs="Arial" w:eastAsia="Arial" w:hAnsi="Arial"/>
                <w:sz w:val="13"/>
                <w:szCs w:val="13"/>
                <w:color w:val="auto"/>
              </w:rPr>
              <w:t>—</w:t>
            </w:r>
          </w:p>
        </w:tc>
        <w:tc>
          <w:tcPr>
            <w:tcW w:w="880" w:type="dxa"/>
            <w:vAlign w:val="bottom"/>
          </w:tcPr>
          <w:p>
            <w:pPr>
              <w:jc w:val="right"/>
              <w:ind w:right="117"/>
              <w:spacing w:after="0"/>
              <w:rPr>
                <w:sz w:val="20"/>
                <w:szCs w:val="20"/>
                <w:color w:val="auto"/>
              </w:rPr>
            </w:pPr>
            <w:r>
              <w:rPr>
                <w:rFonts w:ascii="Arial" w:cs="Arial" w:eastAsia="Arial" w:hAnsi="Arial"/>
                <w:sz w:val="13"/>
                <w:szCs w:val="13"/>
                <w:color w:val="auto"/>
              </w:rPr>
              <w:t>—</w:t>
            </w:r>
          </w:p>
        </w:tc>
        <w:tc>
          <w:tcPr>
            <w:tcW w:w="860" w:type="dxa"/>
            <w:vAlign w:val="bottom"/>
          </w:tcPr>
          <w:p>
            <w:pPr>
              <w:jc w:val="right"/>
              <w:ind w:right="117"/>
              <w:spacing w:after="0"/>
              <w:rPr>
                <w:sz w:val="20"/>
                <w:szCs w:val="20"/>
                <w:color w:val="auto"/>
              </w:rPr>
            </w:pPr>
            <w:r>
              <w:rPr>
                <w:rFonts w:ascii="Arial" w:cs="Arial" w:eastAsia="Arial" w:hAnsi="Arial"/>
                <w:sz w:val="13"/>
                <w:szCs w:val="13"/>
                <w:color w:val="auto"/>
              </w:rPr>
              <w:t>0.4</w:t>
            </w:r>
          </w:p>
        </w:tc>
        <w:tc>
          <w:tcPr>
            <w:tcW w:w="880" w:type="dxa"/>
            <w:vAlign w:val="bottom"/>
          </w:tcPr>
          <w:p>
            <w:pPr>
              <w:ind w:left="540"/>
              <w:spacing w:after="0"/>
              <w:rPr>
                <w:sz w:val="20"/>
                <w:szCs w:val="20"/>
                <w:color w:val="auto"/>
              </w:rPr>
            </w:pPr>
            <w:r>
              <w:rPr>
                <w:rFonts w:ascii="Arial" w:cs="Arial" w:eastAsia="Arial" w:hAnsi="Arial"/>
                <w:sz w:val="13"/>
                <w:szCs w:val="13"/>
                <w:color w:val="auto"/>
              </w:rPr>
              <w:t>—</w:t>
            </w:r>
          </w:p>
        </w:tc>
        <w:tc>
          <w:tcPr>
            <w:tcW w:w="860" w:type="dxa"/>
            <w:vAlign w:val="bottom"/>
          </w:tcPr>
          <w:p>
            <w:pPr>
              <w:jc w:val="right"/>
              <w:ind w:right="117"/>
              <w:spacing w:after="0"/>
              <w:rPr>
                <w:sz w:val="20"/>
                <w:szCs w:val="20"/>
                <w:color w:val="auto"/>
              </w:rPr>
            </w:pPr>
            <w:r>
              <w:rPr>
                <w:rFonts w:ascii="Arial" w:cs="Arial" w:eastAsia="Arial" w:hAnsi="Arial"/>
                <w:sz w:val="13"/>
                <w:szCs w:val="13"/>
                <w:color w:val="auto"/>
              </w:rPr>
              <w:t>—</w:t>
            </w:r>
          </w:p>
        </w:tc>
        <w:tc>
          <w:tcPr>
            <w:tcW w:w="780" w:type="dxa"/>
            <w:vAlign w:val="bottom"/>
          </w:tcPr>
          <w:p>
            <w:pPr>
              <w:jc w:val="right"/>
              <w:ind w:right="117"/>
              <w:spacing w:after="0"/>
              <w:rPr>
                <w:sz w:val="20"/>
                <w:szCs w:val="20"/>
                <w:color w:val="auto"/>
              </w:rPr>
            </w:pPr>
            <w:r>
              <w:rPr>
                <w:rFonts w:ascii="Arial" w:cs="Arial" w:eastAsia="Arial" w:hAnsi="Arial"/>
                <w:sz w:val="13"/>
                <w:szCs w:val="13"/>
                <w:color w:val="auto"/>
              </w:rPr>
              <w:t>0.1</w:t>
            </w:r>
          </w:p>
        </w:tc>
        <w:tc>
          <w:tcPr>
            <w:tcW w:w="920" w:type="dxa"/>
            <w:vAlign w:val="bottom"/>
          </w:tcPr>
          <w:p>
            <w:pPr>
              <w:jc w:val="right"/>
              <w:ind w:right="77"/>
              <w:spacing w:after="0"/>
              <w:rPr>
                <w:sz w:val="20"/>
                <w:szCs w:val="20"/>
                <w:color w:val="auto"/>
              </w:rPr>
            </w:pPr>
            <w:r>
              <w:rPr>
                <w:rFonts w:ascii="Arial" w:cs="Arial" w:eastAsia="Arial" w:hAnsi="Arial"/>
                <w:sz w:val="13"/>
                <w:szCs w:val="13"/>
                <w:color w:val="auto"/>
              </w:rPr>
              <w:t>(0.3)</w:t>
            </w:r>
          </w:p>
        </w:tc>
        <w:tc>
          <w:tcPr>
            <w:tcW w:w="840" w:type="dxa"/>
            <w:vAlign w:val="bottom"/>
          </w:tcPr>
          <w:p>
            <w:pPr>
              <w:jc w:val="right"/>
              <w:ind w:right="117"/>
              <w:spacing w:after="0"/>
              <w:rPr>
                <w:sz w:val="20"/>
                <w:szCs w:val="20"/>
                <w:color w:val="auto"/>
              </w:rPr>
            </w:pPr>
            <w:r>
              <w:rPr>
                <w:rFonts w:ascii="Arial" w:cs="Arial" w:eastAsia="Arial" w:hAnsi="Arial"/>
                <w:sz w:val="13"/>
                <w:szCs w:val="13"/>
                <w:color w:val="auto"/>
              </w:rPr>
              <w:t>0.2</w:t>
            </w:r>
          </w:p>
        </w:tc>
        <w:tc>
          <w:tcPr>
            <w:tcW w:w="840" w:type="dxa"/>
            <w:vAlign w:val="bottom"/>
          </w:tcPr>
          <w:p>
            <w:pPr>
              <w:jc w:val="right"/>
              <w:ind w:right="77"/>
              <w:spacing w:after="0"/>
              <w:rPr>
                <w:sz w:val="20"/>
                <w:szCs w:val="20"/>
                <w:color w:val="auto"/>
              </w:rPr>
            </w:pPr>
            <w:r>
              <w:rPr>
                <w:rFonts w:ascii="Arial" w:cs="Arial" w:eastAsia="Arial" w:hAnsi="Arial"/>
                <w:sz w:val="13"/>
                <w:szCs w:val="13"/>
                <w:color w:val="auto"/>
              </w:rPr>
              <w:t>(0.2)</w:t>
            </w:r>
          </w:p>
        </w:tc>
        <w:tc>
          <w:tcPr>
            <w:tcW w:w="760" w:type="dxa"/>
            <w:vAlign w:val="bottom"/>
          </w:tcPr>
          <w:p>
            <w:pPr>
              <w:jc w:val="right"/>
              <w:ind w:right="97"/>
              <w:spacing w:after="0"/>
              <w:rPr>
                <w:sz w:val="20"/>
                <w:szCs w:val="20"/>
                <w:color w:val="auto"/>
              </w:rPr>
            </w:pPr>
            <w:r>
              <w:rPr>
                <w:rFonts w:ascii="Arial" w:cs="Arial" w:eastAsia="Arial" w:hAnsi="Arial"/>
                <w:sz w:val="13"/>
                <w:szCs w:val="13"/>
                <w:color w:val="auto"/>
              </w:rPr>
              <w:t>4.4</w:t>
            </w:r>
          </w:p>
        </w:tc>
        <w:tc>
          <w:tcPr>
            <w:tcW w:w="0" w:type="dxa"/>
            <w:vAlign w:val="bottom"/>
          </w:tcPr>
          <w:p>
            <w:pPr>
              <w:spacing w:after="0"/>
              <w:rPr>
                <w:sz w:val="1"/>
                <w:szCs w:val="1"/>
                <w:color w:val="auto"/>
              </w:rPr>
            </w:pPr>
          </w:p>
        </w:tc>
      </w:tr>
      <w:tr>
        <w:trPr>
          <w:trHeight w:val="203"/>
        </w:trPr>
        <w:tc>
          <w:tcPr>
            <w:tcW w:w="2080" w:type="dxa"/>
            <w:vAlign w:val="bottom"/>
          </w:tcPr>
          <w:p>
            <w:pPr>
              <w:ind w:left="20"/>
              <w:spacing w:after="0"/>
              <w:rPr>
                <w:sz w:val="20"/>
                <w:szCs w:val="20"/>
                <w:color w:val="auto"/>
              </w:rPr>
            </w:pPr>
            <w:r>
              <w:rPr>
                <w:rFonts w:ascii="Arial" w:cs="Arial" w:eastAsia="Arial" w:hAnsi="Arial"/>
                <w:sz w:val="14"/>
                <w:szCs w:val="14"/>
                <w:color w:val="auto"/>
              </w:rPr>
              <w:t>Income tax rate</w:t>
            </w:r>
          </w:p>
        </w:tc>
        <w:tc>
          <w:tcPr>
            <w:tcW w:w="740" w:type="dxa"/>
            <w:vAlign w:val="bottom"/>
          </w:tcPr>
          <w:p>
            <w:pPr>
              <w:jc w:val="right"/>
              <w:spacing w:after="0"/>
              <w:rPr>
                <w:sz w:val="20"/>
                <w:szCs w:val="20"/>
                <w:color w:val="auto"/>
              </w:rPr>
            </w:pPr>
            <w:r>
              <w:rPr>
                <w:rFonts w:ascii="Arial" w:cs="Arial" w:eastAsia="Arial" w:hAnsi="Arial"/>
                <w:sz w:val="13"/>
                <w:szCs w:val="13"/>
                <w:color w:val="auto"/>
              </w:rPr>
              <w:t>77.6 %</w:t>
            </w:r>
          </w:p>
        </w:tc>
        <w:tc>
          <w:tcPr>
            <w:tcW w:w="800" w:type="dxa"/>
            <w:vAlign w:val="bottom"/>
          </w:tcPr>
          <w:p>
            <w:pPr>
              <w:ind w:left="500"/>
              <w:spacing w:after="0"/>
              <w:rPr>
                <w:sz w:val="20"/>
                <w:szCs w:val="20"/>
                <w:color w:val="auto"/>
              </w:rPr>
            </w:pPr>
            <w:r>
              <w:rPr>
                <w:rFonts w:ascii="Arial" w:cs="Arial" w:eastAsia="Arial" w:hAnsi="Arial"/>
                <w:sz w:val="13"/>
                <w:szCs w:val="13"/>
                <w:color w:val="auto"/>
                <w:w w:val="99"/>
              </w:rPr>
              <w:t>— %</w:t>
            </w:r>
          </w:p>
        </w:tc>
        <w:tc>
          <w:tcPr>
            <w:tcW w:w="880" w:type="dxa"/>
            <w:vAlign w:val="bottom"/>
          </w:tcPr>
          <w:p>
            <w:pPr>
              <w:jc w:val="right"/>
              <w:spacing w:after="0"/>
              <w:rPr>
                <w:sz w:val="20"/>
                <w:szCs w:val="20"/>
                <w:color w:val="auto"/>
              </w:rPr>
            </w:pPr>
            <w:r>
              <w:rPr>
                <w:rFonts w:ascii="Arial" w:cs="Arial" w:eastAsia="Arial" w:hAnsi="Arial"/>
                <w:sz w:val="13"/>
                <w:szCs w:val="13"/>
                <w:color w:val="auto"/>
              </w:rPr>
              <w:t>— %</w:t>
            </w:r>
          </w:p>
        </w:tc>
        <w:tc>
          <w:tcPr>
            <w:tcW w:w="860" w:type="dxa"/>
            <w:vAlign w:val="bottom"/>
          </w:tcPr>
          <w:p>
            <w:pPr>
              <w:jc w:val="right"/>
              <w:spacing w:after="0"/>
              <w:rPr>
                <w:sz w:val="20"/>
                <w:szCs w:val="20"/>
                <w:color w:val="auto"/>
              </w:rPr>
            </w:pPr>
            <w:r>
              <w:rPr>
                <w:rFonts w:ascii="Arial" w:cs="Arial" w:eastAsia="Arial" w:hAnsi="Arial"/>
                <w:sz w:val="13"/>
                <w:szCs w:val="13"/>
                <w:color w:val="auto"/>
              </w:rPr>
              <w:t>6.6 %</w:t>
            </w:r>
          </w:p>
        </w:tc>
        <w:tc>
          <w:tcPr>
            <w:tcW w:w="880" w:type="dxa"/>
            <w:vAlign w:val="bottom"/>
          </w:tcPr>
          <w:p>
            <w:pPr>
              <w:ind w:left="540"/>
              <w:spacing w:after="0"/>
              <w:rPr>
                <w:sz w:val="20"/>
                <w:szCs w:val="20"/>
                <w:color w:val="auto"/>
              </w:rPr>
            </w:pPr>
            <w:r>
              <w:rPr>
                <w:rFonts w:ascii="Arial" w:cs="Arial" w:eastAsia="Arial" w:hAnsi="Arial"/>
                <w:sz w:val="13"/>
                <w:szCs w:val="13"/>
                <w:color w:val="auto"/>
              </w:rPr>
              <w:t>— %</w:t>
            </w:r>
          </w:p>
        </w:tc>
        <w:tc>
          <w:tcPr>
            <w:tcW w:w="860" w:type="dxa"/>
            <w:vAlign w:val="bottom"/>
          </w:tcPr>
          <w:p>
            <w:pPr>
              <w:jc w:val="right"/>
              <w:spacing w:after="0"/>
              <w:rPr>
                <w:sz w:val="20"/>
                <w:szCs w:val="20"/>
                <w:color w:val="auto"/>
              </w:rPr>
            </w:pPr>
            <w:r>
              <w:rPr>
                <w:rFonts w:ascii="Arial" w:cs="Arial" w:eastAsia="Arial" w:hAnsi="Arial"/>
                <w:sz w:val="13"/>
                <w:szCs w:val="13"/>
                <w:color w:val="auto"/>
              </w:rPr>
              <w:t>— %</w:t>
            </w:r>
          </w:p>
        </w:tc>
        <w:tc>
          <w:tcPr>
            <w:tcW w:w="780" w:type="dxa"/>
            <w:vAlign w:val="bottom"/>
          </w:tcPr>
          <w:p>
            <w:pPr>
              <w:jc w:val="right"/>
              <w:spacing w:after="0"/>
              <w:rPr>
                <w:sz w:val="20"/>
                <w:szCs w:val="20"/>
                <w:color w:val="auto"/>
              </w:rPr>
            </w:pPr>
            <w:r>
              <w:rPr>
                <w:rFonts w:ascii="Arial" w:cs="Arial" w:eastAsia="Arial" w:hAnsi="Arial"/>
                <w:sz w:val="13"/>
                <w:szCs w:val="13"/>
                <w:color w:val="auto"/>
              </w:rPr>
              <w:t>0.7 %</w:t>
            </w:r>
          </w:p>
        </w:tc>
        <w:tc>
          <w:tcPr>
            <w:tcW w:w="920" w:type="dxa"/>
            <w:vAlign w:val="bottom"/>
          </w:tcPr>
          <w:p>
            <w:pPr>
              <w:jc w:val="right"/>
              <w:spacing w:after="0"/>
              <w:rPr>
                <w:sz w:val="20"/>
                <w:szCs w:val="20"/>
                <w:color w:val="auto"/>
              </w:rPr>
            </w:pPr>
            <w:r>
              <w:rPr>
                <w:rFonts w:ascii="Arial" w:cs="Arial" w:eastAsia="Arial" w:hAnsi="Arial"/>
                <w:sz w:val="13"/>
                <w:szCs w:val="13"/>
                <w:color w:val="auto"/>
              </w:rPr>
              <w:t>(4.5)%</w:t>
            </w:r>
          </w:p>
        </w:tc>
        <w:tc>
          <w:tcPr>
            <w:tcW w:w="840" w:type="dxa"/>
            <w:vAlign w:val="bottom"/>
          </w:tcPr>
          <w:p>
            <w:pPr>
              <w:ind w:left="620"/>
              <w:spacing w:after="0"/>
              <w:rPr>
                <w:sz w:val="20"/>
                <w:szCs w:val="20"/>
                <w:color w:val="auto"/>
              </w:rPr>
            </w:pPr>
            <w:r>
              <w:rPr>
                <w:rFonts w:ascii="Arial" w:cs="Arial" w:eastAsia="Arial" w:hAnsi="Arial"/>
                <w:sz w:val="13"/>
                <w:szCs w:val="13"/>
                <w:color w:val="auto"/>
                <w:w w:val="92"/>
              </w:rPr>
              <w:t>N/A</w:t>
            </w:r>
          </w:p>
        </w:tc>
        <w:tc>
          <w:tcPr>
            <w:tcW w:w="840" w:type="dxa"/>
            <w:vAlign w:val="bottom"/>
          </w:tcPr>
          <w:p>
            <w:pPr>
              <w:jc w:val="right"/>
              <w:spacing w:after="0"/>
              <w:rPr>
                <w:sz w:val="20"/>
                <w:szCs w:val="20"/>
                <w:color w:val="auto"/>
              </w:rPr>
            </w:pPr>
            <w:r>
              <w:rPr>
                <w:rFonts w:ascii="Arial" w:cs="Arial" w:eastAsia="Arial" w:hAnsi="Arial"/>
                <w:sz w:val="13"/>
                <w:szCs w:val="13"/>
                <w:color w:val="auto"/>
              </w:rPr>
              <w:t>(2.1)%</w:t>
            </w:r>
          </w:p>
        </w:tc>
        <w:tc>
          <w:tcPr>
            <w:tcW w:w="760" w:type="dxa"/>
            <w:vAlign w:val="bottom"/>
          </w:tcPr>
          <w:p>
            <w:pPr>
              <w:jc w:val="right"/>
              <w:spacing w:after="0"/>
              <w:rPr>
                <w:sz w:val="20"/>
                <w:szCs w:val="20"/>
                <w:color w:val="auto"/>
              </w:rPr>
            </w:pPr>
            <w:r>
              <w:rPr>
                <w:rFonts w:ascii="Arial" w:cs="Arial" w:eastAsia="Arial" w:hAnsi="Arial"/>
                <w:sz w:val="13"/>
                <w:szCs w:val="13"/>
                <w:color w:val="auto"/>
              </w:rPr>
              <w:t>9.5 %</w:t>
            </w:r>
          </w:p>
        </w:tc>
        <w:tc>
          <w:tcPr>
            <w:tcW w:w="0" w:type="dxa"/>
            <w:vAlign w:val="bottom"/>
          </w:tcPr>
          <w:p>
            <w:pPr>
              <w:spacing w:after="0"/>
              <w:rPr>
                <w:sz w:val="1"/>
                <w:szCs w:val="1"/>
                <w:color w:val="auto"/>
              </w:rPr>
            </w:pPr>
          </w:p>
        </w:tc>
      </w:tr>
      <w:tr>
        <w:trPr>
          <w:trHeight w:val="189"/>
        </w:trPr>
        <w:tc>
          <w:tcPr>
            <w:tcW w:w="2080" w:type="dxa"/>
            <w:vAlign w:val="bottom"/>
          </w:tcPr>
          <w:p>
            <w:pPr>
              <w:ind w:left="20"/>
              <w:spacing w:after="0"/>
              <w:rPr>
                <w:sz w:val="20"/>
                <w:szCs w:val="20"/>
                <w:color w:val="auto"/>
              </w:rPr>
            </w:pPr>
            <w:r>
              <w:rPr>
                <w:rFonts w:ascii="Arial" w:cs="Arial" w:eastAsia="Arial" w:hAnsi="Arial"/>
                <w:sz w:val="14"/>
                <w:szCs w:val="14"/>
                <w:color w:val="auto"/>
              </w:rPr>
              <w:t>Net income</w:t>
            </w:r>
          </w:p>
        </w:tc>
        <w:tc>
          <w:tcPr>
            <w:tcW w:w="740" w:type="dxa"/>
            <w:vAlign w:val="bottom"/>
          </w:tcPr>
          <w:p>
            <w:pPr>
              <w:jc w:val="right"/>
              <w:ind w:right="97"/>
              <w:spacing w:after="0"/>
              <w:rPr>
                <w:sz w:val="20"/>
                <w:szCs w:val="20"/>
                <w:color w:val="auto"/>
              </w:rPr>
            </w:pPr>
            <w:r>
              <w:rPr>
                <w:rFonts w:ascii="Arial" w:cs="Arial" w:eastAsia="Arial" w:hAnsi="Arial"/>
                <w:sz w:val="13"/>
                <w:szCs w:val="13"/>
                <w:color w:val="auto"/>
              </w:rPr>
              <w:t>1.2</w:t>
            </w:r>
          </w:p>
        </w:tc>
        <w:tc>
          <w:tcPr>
            <w:tcW w:w="800" w:type="dxa"/>
            <w:vAlign w:val="bottom"/>
          </w:tcPr>
          <w:p>
            <w:pPr>
              <w:ind w:left="400"/>
              <w:spacing w:after="0"/>
              <w:rPr>
                <w:sz w:val="20"/>
                <w:szCs w:val="20"/>
                <w:color w:val="auto"/>
              </w:rPr>
            </w:pPr>
            <w:r>
              <w:rPr>
                <w:rFonts w:ascii="Arial" w:cs="Arial" w:eastAsia="Arial" w:hAnsi="Arial"/>
                <w:sz w:val="13"/>
                <w:szCs w:val="13"/>
                <w:color w:val="auto"/>
              </w:rPr>
              <w:t>(0.2)</w:t>
            </w:r>
          </w:p>
        </w:tc>
        <w:tc>
          <w:tcPr>
            <w:tcW w:w="880" w:type="dxa"/>
            <w:vAlign w:val="bottom"/>
          </w:tcPr>
          <w:p>
            <w:pPr>
              <w:jc w:val="right"/>
              <w:ind w:right="117"/>
              <w:spacing w:after="0"/>
              <w:rPr>
                <w:sz w:val="20"/>
                <w:szCs w:val="20"/>
                <w:color w:val="auto"/>
              </w:rPr>
            </w:pPr>
            <w:r>
              <w:rPr>
                <w:rFonts w:ascii="Arial" w:cs="Arial" w:eastAsia="Arial" w:hAnsi="Arial"/>
                <w:sz w:val="13"/>
                <w:szCs w:val="13"/>
                <w:color w:val="auto"/>
              </w:rPr>
              <w:t>0.2</w:t>
            </w:r>
          </w:p>
        </w:tc>
        <w:tc>
          <w:tcPr>
            <w:tcW w:w="860" w:type="dxa"/>
            <w:vAlign w:val="bottom"/>
          </w:tcPr>
          <w:p>
            <w:pPr>
              <w:jc w:val="right"/>
              <w:ind w:right="117"/>
              <w:spacing w:after="0"/>
              <w:rPr>
                <w:sz w:val="20"/>
                <w:szCs w:val="20"/>
                <w:color w:val="auto"/>
              </w:rPr>
            </w:pPr>
            <w:r>
              <w:rPr>
                <w:rFonts w:ascii="Arial" w:cs="Arial" w:eastAsia="Arial" w:hAnsi="Arial"/>
                <w:sz w:val="13"/>
                <w:szCs w:val="13"/>
                <w:color w:val="auto"/>
              </w:rPr>
              <w:t>6.1</w:t>
            </w:r>
          </w:p>
        </w:tc>
        <w:tc>
          <w:tcPr>
            <w:tcW w:w="880" w:type="dxa"/>
            <w:vAlign w:val="bottom"/>
          </w:tcPr>
          <w:p>
            <w:pPr>
              <w:jc w:val="right"/>
              <w:ind w:right="157"/>
              <w:spacing w:after="0"/>
              <w:rPr>
                <w:sz w:val="20"/>
                <w:szCs w:val="20"/>
                <w:color w:val="auto"/>
              </w:rPr>
            </w:pPr>
            <w:r>
              <w:rPr>
                <w:rFonts w:ascii="Arial" w:cs="Arial" w:eastAsia="Arial" w:hAnsi="Arial"/>
                <w:sz w:val="13"/>
                <w:szCs w:val="13"/>
                <w:color w:val="auto"/>
              </w:rPr>
              <w:t>1.4</w:t>
            </w:r>
          </w:p>
        </w:tc>
        <w:tc>
          <w:tcPr>
            <w:tcW w:w="860" w:type="dxa"/>
            <w:vAlign w:val="bottom"/>
          </w:tcPr>
          <w:p>
            <w:pPr>
              <w:jc w:val="right"/>
              <w:ind w:right="117"/>
              <w:spacing w:after="0"/>
              <w:rPr>
                <w:sz w:val="20"/>
                <w:szCs w:val="20"/>
                <w:color w:val="auto"/>
              </w:rPr>
            </w:pPr>
            <w:r>
              <w:rPr>
                <w:rFonts w:ascii="Arial" w:cs="Arial" w:eastAsia="Arial" w:hAnsi="Arial"/>
                <w:sz w:val="13"/>
                <w:szCs w:val="13"/>
                <w:color w:val="auto"/>
              </w:rPr>
              <w:t>2.5</w:t>
            </w:r>
          </w:p>
        </w:tc>
        <w:tc>
          <w:tcPr>
            <w:tcW w:w="780" w:type="dxa"/>
            <w:vAlign w:val="bottom"/>
          </w:tcPr>
          <w:p>
            <w:pPr>
              <w:jc w:val="right"/>
              <w:ind w:right="117"/>
              <w:spacing w:after="0"/>
              <w:rPr>
                <w:sz w:val="20"/>
                <w:szCs w:val="20"/>
                <w:color w:val="auto"/>
              </w:rPr>
            </w:pPr>
            <w:r>
              <w:rPr>
                <w:rFonts w:ascii="Arial" w:cs="Arial" w:eastAsia="Arial" w:hAnsi="Arial"/>
                <w:sz w:val="13"/>
                <w:szCs w:val="13"/>
                <w:color w:val="auto"/>
              </w:rPr>
              <w:t>17.2</w:t>
            </w:r>
          </w:p>
        </w:tc>
        <w:tc>
          <w:tcPr>
            <w:tcW w:w="920" w:type="dxa"/>
            <w:vAlign w:val="bottom"/>
          </w:tcPr>
          <w:p>
            <w:pPr>
              <w:jc w:val="right"/>
              <w:ind w:right="117"/>
              <w:spacing w:after="0"/>
              <w:rPr>
                <w:sz w:val="20"/>
                <w:szCs w:val="20"/>
                <w:color w:val="auto"/>
              </w:rPr>
            </w:pPr>
            <w:r>
              <w:rPr>
                <w:rFonts w:ascii="Arial" w:cs="Arial" w:eastAsia="Arial" w:hAnsi="Arial"/>
                <w:sz w:val="13"/>
                <w:szCs w:val="13"/>
                <w:color w:val="auto"/>
              </w:rPr>
              <w:t>6.0</w:t>
            </w:r>
          </w:p>
        </w:tc>
        <w:tc>
          <w:tcPr>
            <w:tcW w:w="840" w:type="dxa"/>
            <w:vAlign w:val="bottom"/>
          </w:tcPr>
          <w:p>
            <w:pPr>
              <w:jc w:val="right"/>
              <w:ind w:right="77"/>
              <w:spacing w:after="0"/>
              <w:rPr>
                <w:sz w:val="20"/>
                <w:szCs w:val="20"/>
                <w:color w:val="auto"/>
              </w:rPr>
            </w:pPr>
            <w:r>
              <w:rPr>
                <w:rFonts w:ascii="Arial" w:cs="Arial" w:eastAsia="Arial" w:hAnsi="Arial"/>
                <w:sz w:val="13"/>
                <w:szCs w:val="13"/>
                <w:color w:val="auto"/>
              </w:rPr>
              <w:t>(0.2)</w:t>
            </w:r>
          </w:p>
        </w:tc>
        <w:tc>
          <w:tcPr>
            <w:tcW w:w="840" w:type="dxa"/>
            <w:vAlign w:val="bottom"/>
          </w:tcPr>
          <w:p>
            <w:pPr>
              <w:jc w:val="right"/>
              <w:ind w:right="97"/>
              <w:spacing w:after="0"/>
              <w:rPr>
                <w:sz w:val="20"/>
                <w:szCs w:val="20"/>
                <w:color w:val="auto"/>
              </w:rPr>
            </w:pPr>
            <w:r>
              <w:rPr>
                <w:rFonts w:ascii="Arial" w:cs="Arial" w:eastAsia="Arial" w:hAnsi="Arial"/>
                <w:sz w:val="13"/>
                <w:szCs w:val="13"/>
                <w:color w:val="auto"/>
              </w:rPr>
              <w:t>7.8</w:t>
            </w:r>
          </w:p>
        </w:tc>
        <w:tc>
          <w:tcPr>
            <w:tcW w:w="760" w:type="dxa"/>
            <w:vAlign w:val="bottom"/>
          </w:tcPr>
          <w:p>
            <w:pPr>
              <w:jc w:val="right"/>
              <w:ind w:right="97"/>
              <w:spacing w:after="0"/>
              <w:rPr>
                <w:sz w:val="20"/>
                <w:szCs w:val="20"/>
                <w:color w:val="auto"/>
              </w:rPr>
            </w:pPr>
            <w:r>
              <w:rPr>
                <w:rFonts w:ascii="Arial" w:cs="Arial" w:eastAsia="Arial" w:hAnsi="Arial"/>
                <w:sz w:val="13"/>
                <w:szCs w:val="13"/>
                <w:color w:val="auto"/>
              </w:rPr>
              <w:t>41.9</w:t>
            </w:r>
          </w:p>
        </w:tc>
        <w:tc>
          <w:tcPr>
            <w:tcW w:w="0" w:type="dxa"/>
            <w:vAlign w:val="bottom"/>
          </w:tcPr>
          <w:p>
            <w:pPr>
              <w:spacing w:after="0"/>
              <w:rPr>
                <w:sz w:val="1"/>
                <w:szCs w:val="1"/>
                <w:color w:val="auto"/>
              </w:rPr>
            </w:pPr>
          </w:p>
        </w:tc>
      </w:tr>
      <w:tr>
        <w:trPr>
          <w:trHeight w:val="169"/>
        </w:trPr>
        <w:tc>
          <w:tcPr>
            <w:tcW w:w="2080" w:type="dxa"/>
            <w:vAlign w:val="bottom"/>
          </w:tcPr>
          <w:p>
            <w:pPr>
              <w:ind w:left="20"/>
              <w:spacing w:after="0"/>
              <w:rPr>
                <w:sz w:val="20"/>
                <w:szCs w:val="20"/>
                <w:color w:val="auto"/>
              </w:rPr>
            </w:pPr>
            <w:r>
              <w:rPr>
                <w:rFonts w:ascii="Arial" w:cs="Arial" w:eastAsia="Arial" w:hAnsi="Arial"/>
                <w:sz w:val="14"/>
                <w:szCs w:val="14"/>
                <w:color w:val="auto"/>
              </w:rPr>
              <w:t>Net income as a percent of net</w:t>
            </w:r>
          </w:p>
        </w:tc>
        <w:tc>
          <w:tcPr>
            <w:tcW w:w="7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2"/>
        </w:trPr>
        <w:tc>
          <w:tcPr>
            <w:tcW w:w="2080" w:type="dxa"/>
            <w:vAlign w:val="bottom"/>
          </w:tcPr>
          <w:p>
            <w:pPr>
              <w:ind w:left="20"/>
              <w:spacing w:after="0"/>
              <w:rPr>
                <w:sz w:val="20"/>
                <w:szCs w:val="20"/>
                <w:color w:val="auto"/>
              </w:rPr>
            </w:pPr>
            <w:r>
              <w:rPr>
                <w:rFonts w:ascii="Arial" w:cs="Arial" w:eastAsia="Arial" w:hAnsi="Arial"/>
                <w:sz w:val="14"/>
                <w:szCs w:val="14"/>
                <w:color w:val="auto"/>
              </w:rPr>
              <w:t>revenue</w:t>
            </w:r>
          </w:p>
        </w:tc>
        <w:tc>
          <w:tcPr>
            <w:tcW w:w="740" w:type="dxa"/>
            <w:vAlign w:val="bottom"/>
          </w:tcPr>
          <w:p>
            <w:pPr>
              <w:jc w:val="right"/>
              <w:spacing w:after="0"/>
              <w:rPr>
                <w:sz w:val="20"/>
                <w:szCs w:val="20"/>
                <w:color w:val="auto"/>
              </w:rPr>
            </w:pPr>
            <w:r>
              <w:rPr>
                <w:rFonts w:ascii="Arial" w:cs="Arial" w:eastAsia="Arial" w:hAnsi="Arial"/>
                <w:sz w:val="13"/>
                <w:szCs w:val="13"/>
                <w:color w:val="auto"/>
              </w:rPr>
              <w:t>0.4 %</w:t>
            </w:r>
          </w:p>
        </w:tc>
        <w:tc>
          <w:tcPr>
            <w:tcW w:w="800" w:type="dxa"/>
            <w:vAlign w:val="bottom"/>
          </w:tcPr>
          <w:p>
            <w:pPr>
              <w:ind w:left="400"/>
              <w:spacing w:after="0"/>
              <w:rPr>
                <w:sz w:val="20"/>
                <w:szCs w:val="20"/>
                <w:color w:val="auto"/>
              </w:rPr>
            </w:pPr>
            <w:r>
              <w:rPr>
                <w:rFonts w:ascii="Arial" w:cs="Arial" w:eastAsia="Arial" w:hAnsi="Arial"/>
                <w:sz w:val="13"/>
                <w:szCs w:val="13"/>
                <w:color w:val="auto"/>
                <w:w w:val="99"/>
              </w:rPr>
              <w:t>(0.1)%</w:t>
            </w:r>
          </w:p>
        </w:tc>
        <w:tc>
          <w:tcPr>
            <w:tcW w:w="880" w:type="dxa"/>
            <w:vAlign w:val="bottom"/>
          </w:tcPr>
          <w:p>
            <w:pPr>
              <w:jc w:val="right"/>
              <w:spacing w:after="0"/>
              <w:rPr>
                <w:sz w:val="20"/>
                <w:szCs w:val="20"/>
                <w:color w:val="auto"/>
              </w:rPr>
            </w:pPr>
            <w:r>
              <w:rPr>
                <w:rFonts w:ascii="Arial" w:cs="Arial" w:eastAsia="Arial" w:hAnsi="Arial"/>
                <w:sz w:val="13"/>
                <w:szCs w:val="13"/>
                <w:color w:val="auto"/>
              </w:rPr>
              <w:t>0.1 %</w:t>
            </w:r>
          </w:p>
        </w:tc>
        <w:tc>
          <w:tcPr>
            <w:tcW w:w="860" w:type="dxa"/>
            <w:vAlign w:val="bottom"/>
          </w:tcPr>
          <w:p>
            <w:pPr>
              <w:jc w:val="right"/>
              <w:spacing w:after="0"/>
              <w:rPr>
                <w:sz w:val="20"/>
                <w:szCs w:val="20"/>
                <w:color w:val="auto"/>
              </w:rPr>
            </w:pPr>
            <w:r>
              <w:rPr>
                <w:rFonts w:ascii="Arial" w:cs="Arial" w:eastAsia="Arial" w:hAnsi="Arial"/>
                <w:sz w:val="13"/>
                <w:szCs w:val="13"/>
                <w:color w:val="auto"/>
              </w:rPr>
              <w:t>2.1 %</w:t>
            </w:r>
          </w:p>
        </w:tc>
        <w:tc>
          <w:tcPr>
            <w:tcW w:w="880" w:type="dxa"/>
            <w:vAlign w:val="bottom"/>
          </w:tcPr>
          <w:p>
            <w:pPr>
              <w:jc w:val="right"/>
              <w:spacing w:after="0"/>
              <w:rPr>
                <w:sz w:val="20"/>
                <w:szCs w:val="20"/>
                <w:color w:val="auto"/>
              </w:rPr>
            </w:pPr>
            <w:r>
              <w:rPr>
                <w:rFonts w:ascii="Arial" w:cs="Arial" w:eastAsia="Arial" w:hAnsi="Arial"/>
                <w:sz w:val="13"/>
                <w:szCs w:val="13"/>
                <w:color w:val="auto"/>
              </w:rPr>
              <w:t>0.5 %</w:t>
            </w:r>
          </w:p>
        </w:tc>
        <w:tc>
          <w:tcPr>
            <w:tcW w:w="860" w:type="dxa"/>
            <w:vAlign w:val="bottom"/>
          </w:tcPr>
          <w:p>
            <w:pPr>
              <w:jc w:val="right"/>
              <w:spacing w:after="0"/>
              <w:rPr>
                <w:sz w:val="20"/>
                <w:szCs w:val="20"/>
                <w:color w:val="auto"/>
              </w:rPr>
            </w:pPr>
            <w:r>
              <w:rPr>
                <w:rFonts w:ascii="Arial" w:cs="Arial" w:eastAsia="Arial" w:hAnsi="Arial"/>
                <w:sz w:val="13"/>
                <w:szCs w:val="13"/>
                <w:color w:val="auto"/>
              </w:rPr>
              <w:t>0.9 %</w:t>
            </w:r>
          </w:p>
        </w:tc>
        <w:tc>
          <w:tcPr>
            <w:tcW w:w="780" w:type="dxa"/>
            <w:vAlign w:val="bottom"/>
          </w:tcPr>
          <w:p>
            <w:pPr>
              <w:jc w:val="right"/>
              <w:spacing w:after="0"/>
              <w:rPr>
                <w:sz w:val="20"/>
                <w:szCs w:val="20"/>
                <w:color w:val="auto"/>
              </w:rPr>
            </w:pPr>
            <w:r>
              <w:rPr>
                <w:rFonts w:ascii="Arial" w:cs="Arial" w:eastAsia="Arial" w:hAnsi="Arial"/>
                <w:sz w:val="13"/>
                <w:szCs w:val="13"/>
                <w:color w:val="auto"/>
              </w:rPr>
              <w:t>5.9 %</w:t>
            </w:r>
          </w:p>
        </w:tc>
        <w:tc>
          <w:tcPr>
            <w:tcW w:w="920" w:type="dxa"/>
            <w:vAlign w:val="bottom"/>
          </w:tcPr>
          <w:p>
            <w:pPr>
              <w:jc w:val="right"/>
              <w:spacing w:after="0"/>
              <w:rPr>
                <w:sz w:val="20"/>
                <w:szCs w:val="20"/>
                <w:color w:val="auto"/>
              </w:rPr>
            </w:pPr>
            <w:r>
              <w:rPr>
                <w:rFonts w:ascii="Arial" w:cs="Arial" w:eastAsia="Arial" w:hAnsi="Arial"/>
                <w:sz w:val="13"/>
                <w:szCs w:val="13"/>
                <w:color w:val="auto"/>
              </w:rPr>
              <w:t>2.0 %</w:t>
            </w:r>
          </w:p>
        </w:tc>
        <w:tc>
          <w:tcPr>
            <w:tcW w:w="840" w:type="dxa"/>
            <w:vAlign w:val="bottom"/>
          </w:tcPr>
          <w:p>
            <w:pPr>
              <w:jc w:val="right"/>
              <w:spacing w:after="0"/>
              <w:rPr>
                <w:sz w:val="20"/>
                <w:szCs w:val="20"/>
                <w:color w:val="auto"/>
              </w:rPr>
            </w:pPr>
            <w:r>
              <w:rPr>
                <w:rFonts w:ascii="Arial" w:cs="Arial" w:eastAsia="Arial" w:hAnsi="Arial"/>
                <w:sz w:val="13"/>
                <w:szCs w:val="13"/>
                <w:color w:val="auto"/>
              </w:rPr>
              <w:t>(0.1)%</w:t>
            </w:r>
          </w:p>
        </w:tc>
        <w:tc>
          <w:tcPr>
            <w:tcW w:w="840" w:type="dxa"/>
            <w:vAlign w:val="bottom"/>
          </w:tcPr>
          <w:p>
            <w:pPr>
              <w:jc w:val="right"/>
              <w:spacing w:after="0"/>
              <w:rPr>
                <w:sz w:val="20"/>
                <w:szCs w:val="20"/>
                <w:color w:val="auto"/>
              </w:rPr>
            </w:pPr>
            <w:r>
              <w:rPr>
                <w:rFonts w:ascii="Arial" w:cs="Arial" w:eastAsia="Arial" w:hAnsi="Arial"/>
                <w:sz w:val="13"/>
                <w:szCs w:val="13"/>
                <w:color w:val="auto"/>
              </w:rPr>
              <w:t>2.6 %</w:t>
            </w:r>
          </w:p>
        </w:tc>
        <w:tc>
          <w:tcPr>
            <w:tcW w:w="760" w:type="dxa"/>
            <w:vAlign w:val="bottom"/>
          </w:tcPr>
          <w:p>
            <w:pPr>
              <w:jc w:val="right"/>
              <w:spacing w:after="0"/>
              <w:rPr>
                <w:sz w:val="20"/>
                <w:szCs w:val="20"/>
                <w:color w:val="auto"/>
              </w:rPr>
            </w:pPr>
            <w:r>
              <w:rPr>
                <w:rFonts w:ascii="Arial" w:cs="Arial" w:eastAsia="Arial" w:hAnsi="Arial"/>
                <w:sz w:val="13"/>
                <w:szCs w:val="13"/>
                <w:color w:val="auto"/>
              </w:rPr>
              <w:t>14.3 %</w:t>
            </w:r>
          </w:p>
        </w:tc>
        <w:tc>
          <w:tcPr>
            <w:tcW w:w="0" w:type="dxa"/>
            <w:vAlign w:val="bottom"/>
          </w:tcPr>
          <w:p>
            <w:pPr>
              <w:spacing w:after="0"/>
              <w:rPr>
                <w:sz w:val="1"/>
                <w:szCs w:val="1"/>
                <w:color w:val="auto"/>
              </w:rPr>
            </w:pPr>
          </w:p>
        </w:tc>
      </w:tr>
      <w:tr>
        <w:trPr>
          <w:trHeight w:val="189"/>
        </w:trPr>
        <w:tc>
          <w:tcPr>
            <w:tcW w:w="2080" w:type="dxa"/>
            <w:vAlign w:val="bottom"/>
          </w:tcPr>
          <w:p>
            <w:pPr>
              <w:ind w:left="20"/>
              <w:spacing w:after="0"/>
              <w:rPr>
                <w:sz w:val="20"/>
                <w:szCs w:val="20"/>
                <w:color w:val="auto"/>
              </w:rPr>
            </w:pPr>
            <w:r>
              <w:rPr>
                <w:rFonts w:ascii="Arial" w:cs="Arial" w:eastAsia="Arial" w:hAnsi="Arial"/>
                <w:sz w:val="14"/>
                <w:szCs w:val="14"/>
                <w:color w:val="auto"/>
              </w:rPr>
              <w:t>Diluted EPS</w:t>
            </w:r>
          </w:p>
        </w:tc>
        <w:tc>
          <w:tcPr>
            <w:tcW w:w="740" w:type="dxa"/>
            <w:vAlign w:val="bottom"/>
          </w:tcPr>
          <w:p>
            <w:pPr>
              <w:jc w:val="right"/>
              <w:ind w:right="97"/>
              <w:spacing w:after="0"/>
              <w:rPr>
                <w:sz w:val="20"/>
                <w:szCs w:val="20"/>
                <w:color w:val="auto"/>
              </w:rPr>
            </w:pPr>
            <w:r>
              <w:rPr>
                <w:rFonts w:ascii="Arial" w:cs="Arial" w:eastAsia="Arial" w:hAnsi="Arial"/>
                <w:sz w:val="13"/>
                <w:szCs w:val="13"/>
                <w:color w:val="auto"/>
              </w:rPr>
              <w:t>$0.02</w:t>
            </w:r>
          </w:p>
        </w:tc>
        <w:tc>
          <w:tcPr>
            <w:tcW w:w="800" w:type="dxa"/>
            <w:vAlign w:val="bottom"/>
          </w:tcPr>
          <w:p>
            <w:pPr>
              <w:jc w:val="right"/>
              <w:ind w:right="117"/>
              <w:spacing w:after="0"/>
              <w:rPr>
                <w:sz w:val="20"/>
                <w:szCs w:val="20"/>
                <w:color w:val="auto"/>
              </w:rPr>
            </w:pPr>
            <w:r>
              <w:rPr>
                <w:rFonts w:ascii="Arial" w:cs="Arial" w:eastAsia="Arial" w:hAnsi="Arial"/>
                <w:sz w:val="13"/>
                <w:szCs w:val="13"/>
                <w:color w:val="auto"/>
              </w:rPr>
              <w:t>$—</w:t>
            </w:r>
          </w:p>
        </w:tc>
        <w:tc>
          <w:tcPr>
            <w:tcW w:w="880" w:type="dxa"/>
            <w:vAlign w:val="bottom"/>
          </w:tcPr>
          <w:p>
            <w:pPr>
              <w:jc w:val="right"/>
              <w:ind w:right="117"/>
              <w:spacing w:after="0"/>
              <w:rPr>
                <w:sz w:val="20"/>
                <w:szCs w:val="20"/>
                <w:color w:val="auto"/>
              </w:rPr>
            </w:pPr>
            <w:r>
              <w:rPr>
                <w:rFonts w:ascii="Arial" w:cs="Arial" w:eastAsia="Arial" w:hAnsi="Arial"/>
                <w:sz w:val="13"/>
                <w:szCs w:val="13"/>
                <w:color w:val="auto"/>
              </w:rPr>
              <w:t>$—</w:t>
            </w:r>
          </w:p>
        </w:tc>
        <w:tc>
          <w:tcPr>
            <w:tcW w:w="860" w:type="dxa"/>
            <w:vAlign w:val="bottom"/>
          </w:tcPr>
          <w:p>
            <w:pPr>
              <w:jc w:val="right"/>
              <w:ind w:right="117"/>
              <w:spacing w:after="0"/>
              <w:rPr>
                <w:sz w:val="20"/>
                <w:szCs w:val="20"/>
                <w:color w:val="auto"/>
              </w:rPr>
            </w:pPr>
            <w:r>
              <w:rPr>
                <w:rFonts w:ascii="Arial" w:cs="Arial" w:eastAsia="Arial" w:hAnsi="Arial"/>
                <w:sz w:val="13"/>
                <w:szCs w:val="13"/>
                <w:color w:val="auto"/>
              </w:rPr>
              <w:t>$0.11</w:t>
            </w:r>
          </w:p>
        </w:tc>
        <w:tc>
          <w:tcPr>
            <w:tcW w:w="880" w:type="dxa"/>
            <w:vAlign w:val="bottom"/>
          </w:tcPr>
          <w:p>
            <w:pPr>
              <w:ind w:left="500"/>
              <w:spacing w:after="0"/>
              <w:rPr>
                <w:sz w:val="20"/>
                <w:szCs w:val="20"/>
                <w:color w:val="auto"/>
              </w:rPr>
            </w:pPr>
            <w:r>
              <w:rPr>
                <w:rFonts w:ascii="Arial" w:cs="Arial" w:eastAsia="Arial" w:hAnsi="Arial"/>
                <w:sz w:val="13"/>
                <w:szCs w:val="13"/>
                <w:color w:val="auto"/>
              </w:rPr>
              <w:t>$0.03</w:t>
            </w:r>
          </w:p>
        </w:tc>
        <w:tc>
          <w:tcPr>
            <w:tcW w:w="860" w:type="dxa"/>
            <w:vAlign w:val="bottom"/>
          </w:tcPr>
          <w:p>
            <w:pPr>
              <w:jc w:val="right"/>
              <w:ind w:right="117"/>
              <w:spacing w:after="0"/>
              <w:rPr>
                <w:sz w:val="20"/>
                <w:szCs w:val="20"/>
                <w:color w:val="auto"/>
              </w:rPr>
            </w:pPr>
            <w:r>
              <w:rPr>
                <w:rFonts w:ascii="Arial" w:cs="Arial" w:eastAsia="Arial" w:hAnsi="Arial"/>
                <w:sz w:val="13"/>
                <w:szCs w:val="13"/>
                <w:color w:val="auto"/>
              </w:rPr>
              <w:t>$0.05</w:t>
            </w:r>
          </w:p>
        </w:tc>
        <w:tc>
          <w:tcPr>
            <w:tcW w:w="780" w:type="dxa"/>
            <w:vAlign w:val="bottom"/>
          </w:tcPr>
          <w:p>
            <w:pPr>
              <w:jc w:val="right"/>
              <w:ind w:right="117"/>
              <w:spacing w:after="0"/>
              <w:rPr>
                <w:sz w:val="20"/>
                <w:szCs w:val="20"/>
                <w:color w:val="auto"/>
              </w:rPr>
            </w:pPr>
            <w:r>
              <w:rPr>
                <w:rFonts w:ascii="Arial" w:cs="Arial" w:eastAsia="Arial" w:hAnsi="Arial"/>
                <w:sz w:val="13"/>
                <w:szCs w:val="13"/>
                <w:color w:val="auto"/>
              </w:rPr>
              <w:t>$0.32</w:t>
            </w:r>
          </w:p>
        </w:tc>
        <w:tc>
          <w:tcPr>
            <w:tcW w:w="920" w:type="dxa"/>
            <w:vAlign w:val="bottom"/>
          </w:tcPr>
          <w:p>
            <w:pPr>
              <w:jc w:val="right"/>
              <w:ind w:right="117"/>
              <w:spacing w:after="0"/>
              <w:rPr>
                <w:sz w:val="20"/>
                <w:szCs w:val="20"/>
                <w:color w:val="auto"/>
              </w:rPr>
            </w:pPr>
            <w:r>
              <w:rPr>
                <w:rFonts w:ascii="Arial" w:cs="Arial" w:eastAsia="Arial" w:hAnsi="Arial"/>
                <w:sz w:val="13"/>
                <w:szCs w:val="13"/>
                <w:color w:val="auto"/>
              </w:rPr>
              <w:t>$0.11</w:t>
            </w:r>
          </w:p>
        </w:tc>
        <w:tc>
          <w:tcPr>
            <w:tcW w:w="840" w:type="dxa"/>
            <w:vAlign w:val="bottom"/>
          </w:tcPr>
          <w:p>
            <w:pPr>
              <w:jc w:val="right"/>
              <w:ind w:right="117"/>
              <w:spacing w:after="0"/>
              <w:rPr>
                <w:sz w:val="20"/>
                <w:szCs w:val="20"/>
                <w:color w:val="auto"/>
              </w:rPr>
            </w:pPr>
            <w:r>
              <w:rPr>
                <w:rFonts w:ascii="Arial" w:cs="Arial" w:eastAsia="Arial" w:hAnsi="Arial"/>
                <w:sz w:val="13"/>
                <w:szCs w:val="13"/>
                <w:color w:val="auto"/>
              </w:rPr>
              <w:t>$—</w:t>
            </w:r>
          </w:p>
        </w:tc>
        <w:tc>
          <w:tcPr>
            <w:tcW w:w="840" w:type="dxa"/>
            <w:vAlign w:val="bottom"/>
          </w:tcPr>
          <w:p>
            <w:pPr>
              <w:jc w:val="right"/>
              <w:ind w:right="97"/>
              <w:spacing w:after="0"/>
              <w:rPr>
                <w:sz w:val="20"/>
                <w:szCs w:val="20"/>
                <w:color w:val="auto"/>
              </w:rPr>
            </w:pPr>
            <w:r>
              <w:rPr>
                <w:rFonts w:ascii="Arial" w:cs="Arial" w:eastAsia="Arial" w:hAnsi="Arial"/>
                <w:sz w:val="13"/>
                <w:szCs w:val="13"/>
                <w:color w:val="auto"/>
              </w:rPr>
              <w:t>$0.14</w:t>
            </w:r>
          </w:p>
        </w:tc>
        <w:tc>
          <w:tcPr>
            <w:tcW w:w="760" w:type="dxa"/>
            <w:vAlign w:val="bottom"/>
          </w:tcPr>
          <w:p>
            <w:pPr>
              <w:jc w:val="right"/>
              <w:ind w:right="97"/>
              <w:spacing w:after="0"/>
              <w:rPr>
                <w:sz w:val="20"/>
                <w:szCs w:val="20"/>
                <w:color w:val="auto"/>
              </w:rPr>
            </w:pPr>
            <w:r>
              <w:rPr>
                <w:rFonts w:ascii="Arial" w:cs="Arial" w:eastAsia="Arial" w:hAnsi="Arial"/>
                <w:sz w:val="13"/>
                <w:szCs w:val="13"/>
                <w:color w:val="auto"/>
              </w:rPr>
              <w:t>$0.78</w:t>
            </w:r>
          </w:p>
        </w:tc>
        <w:tc>
          <w:tcPr>
            <w:tcW w:w="0" w:type="dxa"/>
            <w:vAlign w:val="bottom"/>
          </w:tcPr>
          <w:p>
            <w:pPr>
              <w:spacing w:after="0"/>
              <w:rPr>
                <w:sz w:val="1"/>
                <w:szCs w:val="1"/>
                <w:color w:val="auto"/>
              </w:rPr>
            </w:pPr>
          </w:p>
        </w:tc>
      </w:tr>
    </w:tbl>
    <w:p>
      <w:pPr>
        <w:spacing w:after="0" w:line="134" w:lineRule="exact"/>
        <w:rPr>
          <w:sz w:val="20"/>
          <w:szCs w:val="20"/>
          <w:color w:val="auto"/>
        </w:rPr>
      </w:pPr>
    </w:p>
    <w:p>
      <w:pPr>
        <w:ind w:left="20"/>
        <w:spacing w:after="0"/>
        <w:rPr>
          <w:sz w:val="20"/>
          <w:szCs w:val="20"/>
          <w:color w:val="auto"/>
        </w:rPr>
      </w:pPr>
      <w:r>
        <w:rPr>
          <w:rFonts w:ascii="Arial" w:cs="Arial" w:eastAsia="Arial" w:hAnsi="Arial"/>
          <w:sz w:val="14"/>
          <w:szCs w:val="14"/>
          <w:b w:val="1"/>
          <w:bCs w:val="1"/>
          <w:color w:val="auto"/>
        </w:rPr>
        <w:t>GAAP results for the three months ended June 30, 2023 include:</w:t>
      </w:r>
    </w:p>
    <w:p>
      <w:pPr>
        <w:spacing w:after="0" w:line="39" w:lineRule="exact"/>
        <w:rPr>
          <w:sz w:val="20"/>
          <w:szCs w:val="20"/>
          <w:color w:val="auto"/>
        </w:rPr>
      </w:pPr>
    </w:p>
    <w:p>
      <w:pPr>
        <w:ind w:left="380" w:hanging="354"/>
        <w:spacing w:after="0"/>
        <w:tabs>
          <w:tab w:leader="none" w:pos="380" w:val="left"/>
        </w:tabs>
        <w:numPr>
          <w:ilvl w:val="0"/>
          <w:numId w:val="12"/>
        </w:numPr>
        <w:rPr>
          <w:rFonts w:ascii="Arial" w:cs="Arial" w:eastAsia="Arial" w:hAnsi="Arial"/>
          <w:sz w:val="14"/>
          <w:szCs w:val="14"/>
          <w:b w:val="1"/>
          <w:bCs w:val="1"/>
          <w:color w:val="auto"/>
        </w:rPr>
      </w:pPr>
      <w:r>
        <w:rPr>
          <w:rFonts w:ascii="Arial" w:cs="Arial" w:eastAsia="Arial" w:hAnsi="Arial"/>
          <w:sz w:val="14"/>
          <w:szCs w:val="14"/>
          <w:color w:val="auto"/>
        </w:rPr>
        <w:t>Merger and integration expenses related to the acquisition of ALung Technologies, Inc.</w:t>
      </w:r>
    </w:p>
    <w:p>
      <w:pPr>
        <w:spacing w:after="0" w:line="38" w:lineRule="exact"/>
        <w:rPr>
          <w:rFonts w:ascii="Arial" w:cs="Arial" w:eastAsia="Arial" w:hAnsi="Arial"/>
          <w:sz w:val="14"/>
          <w:szCs w:val="14"/>
          <w:b w:val="1"/>
          <w:bCs w:val="1"/>
          <w:color w:val="auto"/>
        </w:rPr>
      </w:pPr>
    </w:p>
    <w:p>
      <w:pPr>
        <w:ind w:left="380" w:hanging="354"/>
        <w:spacing w:after="0"/>
        <w:tabs>
          <w:tab w:leader="none" w:pos="380" w:val="left"/>
        </w:tabs>
        <w:numPr>
          <w:ilvl w:val="0"/>
          <w:numId w:val="12"/>
        </w:numPr>
        <w:rPr>
          <w:rFonts w:ascii="Arial" w:cs="Arial" w:eastAsia="Arial" w:hAnsi="Arial"/>
          <w:sz w:val="14"/>
          <w:szCs w:val="14"/>
          <w:b w:val="1"/>
          <w:bCs w:val="1"/>
          <w:color w:val="auto"/>
        </w:rPr>
      </w:pPr>
      <w:r>
        <w:rPr>
          <w:rFonts w:ascii="Arial" w:cs="Arial" w:eastAsia="Arial" w:hAnsi="Arial"/>
          <w:sz w:val="14"/>
          <w:szCs w:val="14"/>
          <w:color w:val="auto"/>
        </w:rPr>
        <w:t>Restructuring expenses related to organizational changes</w:t>
      </w:r>
    </w:p>
    <w:p>
      <w:pPr>
        <w:spacing w:after="0" w:line="41" w:lineRule="exact"/>
        <w:rPr>
          <w:rFonts w:ascii="Arial" w:cs="Arial" w:eastAsia="Arial" w:hAnsi="Arial"/>
          <w:sz w:val="14"/>
          <w:szCs w:val="14"/>
          <w:b w:val="1"/>
          <w:bCs w:val="1"/>
          <w:color w:val="auto"/>
        </w:rPr>
      </w:pPr>
    </w:p>
    <w:p>
      <w:pPr>
        <w:ind w:left="380" w:hanging="354"/>
        <w:spacing w:after="0"/>
        <w:tabs>
          <w:tab w:leader="none" w:pos="380" w:val="left"/>
        </w:tabs>
        <w:numPr>
          <w:ilvl w:val="0"/>
          <w:numId w:val="12"/>
        </w:numPr>
        <w:rPr>
          <w:rFonts w:ascii="Arial" w:cs="Arial" w:eastAsia="Arial" w:hAnsi="Arial"/>
          <w:sz w:val="14"/>
          <w:szCs w:val="14"/>
          <w:b w:val="1"/>
          <w:bCs w:val="1"/>
          <w:color w:val="auto"/>
        </w:rPr>
      </w:pPr>
      <w:r>
        <w:rPr>
          <w:rFonts w:ascii="Arial" w:cs="Arial" w:eastAsia="Arial" w:hAnsi="Arial"/>
          <w:sz w:val="14"/>
          <w:szCs w:val="14"/>
          <w:color w:val="auto"/>
        </w:rPr>
        <w:t>Includes depreciation and amortization associated with purchase price accounting</w:t>
      </w:r>
    </w:p>
    <w:p>
      <w:pPr>
        <w:spacing w:after="0" w:line="31" w:lineRule="exact"/>
        <w:rPr>
          <w:rFonts w:ascii="Arial" w:cs="Arial" w:eastAsia="Arial" w:hAnsi="Arial"/>
          <w:sz w:val="14"/>
          <w:szCs w:val="14"/>
          <w:b w:val="1"/>
          <w:bCs w:val="1"/>
          <w:color w:val="auto"/>
        </w:rPr>
      </w:pPr>
    </w:p>
    <w:p>
      <w:pPr>
        <w:ind w:left="380" w:hanging="354"/>
        <w:spacing w:after="0"/>
        <w:tabs>
          <w:tab w:leader="none" w:pos="380" w:val="left"/>
        </w:tabs>
        <w:numPr>
          <w:ilvl w:val="0"/>
          <w:numId w:val="12"/>
        </w:numPr>
        <w:rPr>
          <w:rFonts w:ascii="Arial" w:cs="Arial" w:eastAsia="Arial" w:hAnsi="Arial"/>
          <w:sz w:val="14"/>
          <w:szCs w:val="14"/>
          <w:b w:val="1"/>
          <w:bCs w:val="1"/>
          <w:color w:val="auto"/>
        </w:rPr>
      </w:pPr>
      <w:r>
        <w:rPr>
          <w:rFonts w:ascii="Arial" w:cs="Arial" w:eastAsia="Arial" w:hAnsi="Arial"/>
          <w:sz w:val="14"/>
          <w:szCs w:val="14"/>
          <w:color w:val="auto"/>
        </w:rPr>
        <w:t>Mark-to-market adjustments for the exchangeable option feature and capped call derivatives</w:t>
      </w:r>
    </w:p>
    <w:p>
      <w:pPr>
        <w:spacing w:after="0" w:line="38" w:lineRule="exact"/>
        <w:rPr>
          <w:rFonts w:ascii="Arial" w:cs="Arial" w:eastAsia="Arial" w:hAnsi="Arial"/>
          <w:sz w:val="14"/>
          <w:szCs w:val="14"/>
          <w:b w:val="1"/>
          <w:bCs w:val="1"/>
          <w:color w:val="auto"/>
        </w:rPr>
      </w:pPr>
    </w:p>
    <w:p>
      <w:pPr>
        <w:ind w:left="380" w:hanging="354"/>
        <w:spacing w:after="0"/>
        <w:tabs>
          <w:tab w:leader="none" w:pos="380" w:val="left"/>
        </w:tabs>
        <w:numPr>
          <w:ilvl w:val="0"/>
          <w:numId w:val="12"/>
        </w:numPr>
        <w:rPr>
          <w:rFonts w:ascii="Arial" w:cs="Arial" w:eastAsia="Arial" w:hAnsi="Arial"/>
          <w:sz w:val="14"/>
          <w:szCs w:val="14"/>
          <w:b w:val="1"/>
          <w:bCs w:val="1"/>
          <w:color w:val="auto"/>
        </w:rPr>
      </w:pPr>
      <w:r>
        <w:rPr>
          <w:rFonts w:ascii="Arial" w:cs="Arial" w:eastAsia="Arial" w:hAnsi="Arial"/>
          <w:sz w:val="14"/>
          <w:szCs w:val="14"/>
          <w:color w:val="auto"/>
        </w:rPr>
        <w:t>Remeasurement of contingent consideration related to acquisitions</w:t>
      </w:r>
    </w:p>
    <w:p>
      <w:pPr>
        <w:spacing w:after="0" w:line="41" w:lineRule="exact"/>
        <w:rPr>
          <w:rFonts w:ascii="Arial" w:cs="Arial" w:eastAsia="Arial" w:hAnsi="Arial"/>
          <w:sz w:val="14"/>
          <w:szCs w:val="14"/>
          <w:b w:val="1"/>
          <w:bCs w:val="1"/>
          <w:color w:val="auto"/>
        </w:rPr>
      </w:pPr>
    </w:p>
    <w:p>
      <w:pPr>
        <w:ind w:left="380" w:right="460" w:hanging="354"/>
        <w:spacing w:after="0" w:line="236" w:lineRule="auto"/>
        <w:tabs>
          <w:tab w:leader="none" w:pos="380" w:val="left"/>
        </w:tabs>
        <w:numPr>
          <w:ilvl w:val="0"/>
          <w:numId w:val="12"/>
        </w:numPr>
        <w:rPr>
          <w:rFonts w:ascii="Arial" w:cs="Arial" w:eastAsia="Arial" w:hAnsi="Arial"/>
          <w:sz w:val="14"/>
          <w:szCs w:val="14"/>
          <w:b w:val="1"/>
          <w:bCs w:val="1"/>
          <w:color w:val="auto"/>
        </w:rPr>
      </w:pPr>
      <w:r>
        <w:rPr>
          <w:rFonts w:ascii="Arial" w:cs="Arial" w:eastAsia="Arial" w:hAnsi="Arial"/>
          <w:sz w:val="14"/>
          <w:szCs w:val="14"/>
          <w:color w:val="auto"/>
        </w:rPr>
        <w:t>3T Heater-Cooler litigation provision, legal expenses primarily related to 3T Heater-Cooler defense, costs related to the SNIA matter and Medical Device Regulation ("MDR") costs</w:t>
      </w:r>
    </w:p>
    <w:p>
      <w:pPr>
        <w:spacing w:after="0" w:line="20" w:lineRule="exact"/>
        <w:rPr>
          <w:rFonts w:ascii="Arial" w:cs="Arial" w:eastAsia="Arial" w:hAnsi="Arial"/>
          <w:sz w:val="14"/>
          <w:szCs w:val="14"/>
          <w:b w:val="1"/>
          <w:bCs w:val="1"/>
          <w:color w:val="auto"/>
        </w:rPr>
      </w:pPr>
    </w:p>
    <w:p>
      <w:pPr>
        <w:ind w:left="380" w:hanging="354"/>
        <w:spacing w:after="0"/>
        <w:tabs>
          <w:tab w:leader="none" w:pos="380" w:val="left"/>
        </w:tabs>
        <w:numPr>
          <w:ilvl w:val="0"/>
          <w:numId w:val="12"/>
        </w:numPr>
        <w:rPr>
          <w:rFonts w:ascii="Arial" w:cs="Arial" w:eastAsia="Arial" w:hAnsi="Arial"/>
          <w:sz w:val="14"/>
          <w:szCs w:val="14"/>
          <w:b w:val="1"/>
          <w:bCs w:val="1"/>
          <w:color w:val="auto"/>
        </w:rPr>
      </w:pPr>
      <w:r>
        <w:rPr>
          <w:rFonts w:ascii="Arial" w:cs="Arial" w:eastAsia="Arial" w:hAnsi="Arial"/>
          <w:sz w:val="14"/>
          <w:szCs w:val="14"/>
          <w:color w:val="auto"/>
        </w:rPr>
        <w:t>Non-cash expenses associated with stock-based compensation costs</w:t>
      </w:r>
    </w:p>
    <w:p>
      <w:pPr>
        <w:spacing w:after="0" w:line="41" w:lineRule="exact"/>
        <w:rPr>
          <w:rFonts w:ascii="Arial" w:cs="Arial" w:eastAsia="Arial" w:hAnsi="Arial"/>
          <w:sz w:val="14"/>
          <w:szCs w:val="14"/>
          <w:b w:val="1"/>
          <w:bCs w:val="1"/>
          <w:color w:val="auto"/>
        </w:rPr>
      </w:pPr>
    </w:p>
    <w:p>
      <w:pPr>
        <w:ind w:left="380" w:hanging="354"/>
        <w:spacing w:after="0"/>
        <w:tabs>
          <w:tab w:leader="none" w:pos="380" w:val="left"/>
        </w:tabs>
        <w:numPr>
          <w:ilvl w:val="0"/>
          <w:numId w:val="12"/>
        </w:numPr>
        <w:rPr>
          <w:rFonts w:ascii="Arial" w:cs="Arial" w:eastAsia="Arial" w:hAnsi="Arial"/>
          <w:sz w:val="14"/>
          <w:szCs w:val="14"/>
          <w:b w:val="1"/>
          <w:bCs w:val="1"/>
          <w:color w:val="auto"/>
        </w:rPr>
      </w:pPr>
      <w:r>
        <w:rPr>
          <w:rFonts w:ascii="Arial" w:cs="Arial" w:eastAsia="Arial" w:hAnsi="Arial"/>
          <w:sz w:val="14"/>
          <w:szCs w:val="14"/>
          <w:color w:val="auto"/>
        </w:rPr>
        <w:t>Discrete tax items, R&amp;D tax credits and the tax impact of intercompany transactions</w:t>
      </w:r>
    </w:p>
    <w:p>
      <w:pPr>
        <w:spacing w:after="0" w:line="31" w:lineRule="exact"/>
        <w:rPr>
          <w:rFonts w:ascii="Arial" w:cs="Arial" w:eastAsia="Arial" w:hAnsi="Arial"/>
          <w:sz w:val="14"/>
          <w:szCs w:val="14"/>
          <w:b w:val="1"/>
          <w:bCs w:val="1"/>
          <w:color w:val="auto"/>
        </w:rPr>
      </w:pPr>
    </w:p>
    <w:p>
      <w:pPr>
        <w:ind w:left="380" w:right="20" w:hanging="354"/>
        <w:spacing w:after="0" w:line="218" w:lineRule="auto"/>
        <w:tabs>
          <w:tab w:leader="none" w:pos="380" w:val="left"/>
        </w:tabs>
        <w:numPr>
          <w:ilvl w:val="0"/>
          <w:numId w:val="12"/>
        </w:numPr>
        <w:rPr>
          <w:rFonts w:ascii="Arial" w:cs="Arial" w:eastAsia="Arial" w:hAnsi="Arial"/>
          <w:sz w:val="14"/>
          <w:szCs w:val="14"/>
          <w:b w:val="1"/>
          <w:bCs w:val="1"/>
          <w:color w:val="auto"/>
        </w:rPr>
      </w:pPr>
      <w:r>
        <w:rPr>
          <w:rFonts w:ascii="Arial" w:cs="Arial" w:eastAsia="Arial" w:hAnsi="Arial"/>
          <w:sz w:val="14"/>
          <w:szCs w:val="14"/>
          <w:color w:val="auto"/>
        </w:rPr>
        <w:t>Non-cash interest expense on the Cash Exchangeable Senior Notes and 2021 Revolving Credit Facility, interest expense on the Term Facilities and interest income on the collateral for the SNIA litigation guarantee and delayed draw on Term Facilities</w:t>
      </w:r>
    </w:p>
    <w:tbl>
      <w:tblPr>
        <w:tblLayout w:type="fixed"/>
        <w:tblInd w:w="20" w:type="dxa"/>
        <w:tblCellMar>
          <w:top w:w="0" w:type="dxa"/>
          <w:left w:w="0" w:type="dxa"/>
          <w:bottom w:w="0" w:type="dxa"/>
          <w:right w:w="0" w:type="dxa"/>
        </w:tblCellMar>
      </w:tblPr>
      <w:tr>
        <w:trPr>
          <w:trHeight w:val="275"/>
        </w:trPr>
        <w:tc>
          <w:tcPr>
            <w:tcW w:w="4300" w:type="dxa"/>
            <w:vAlign w:val="bottom"/>
          </w:tcPr>
          <w:p>
            <w:pPr>
              <w:spacing w:after="0"/>
              <w:rPr>
                <w:sz w:val="20"/>
                <w:szCs w:val="20"/>
                <w:color w:val="auto"/>
              </w:rPr>
            </w:pPr>
            <w:r>
              <w:rPr>
                <w:rFonts w:ascii="Arial" w:cs="Arial" w:eastAsia="Arial" w:hAnsi="Arial"/>
                <w:sz w:val="14"/>
                <w:szCs w:val="14"/>
                <w:color w:val="auto"/>
              </w:rPr>
              <w:t>Numbers may not add precisely due to rounding.</w:t>
            </w:r>
          </w:p>
        </w:tc>
        <w:tc>
          <w:tcPr>
            <w:tcW w:w="1420" w:type="dxa"/>
            <w:vAlign w:val="bottom"/>
          </w:tcPr>
          <w:p>
            <w:pPr>
              <w:jc w:val="right"/>
              <w:spacing w:after="0"/>
              <w:rPr>
                <w:sz w:val="20"/>
                <w:szCs w:val="20"/>
                <w:color w:val="auto"/>
              </w:rPr>
            </w:pPr>
            <w:r>
              <w:rPr>
                <w:rFonts w:ascii="Arial" w:cs="Arial" w:eastAsia="Arial" w:hAnsi="Arial"/>
                <w:sz w:val="22"/>
                <w:szCs w:val="22"/>
                <w:color w:val="auto"/>
              </w:rPr>
              <w:t>14</w:t>
            </w:r>
          </w:p>
        </w:tc>
      </w:tr>
    </w:tbl>
    <w:p>
      <w:pPr>
        <w:sectPr>
          <w:pgSz w:w="11900" w:h="16838" w:orient="portrait"/>
          <w:cols w:equalWidth="0" w:num="1">
            <w:col w:w="11240"/>
          </w:cols>
          <w:pgMar w:left="320" w:top="815" w:right="339" w:bottom="1440" w:gutter="0" w:footer="0" w:header="0"/>
        </w:sectPr>
      </w:pPr>
    </w:p>
    <w:bookmarkStart w:id="17" w:name="page18"/>
    <w:bookmarkEnd w:id="17"/>
    <w:p>
      <w:pPr>
        <w:ind w:left="20" w:right="5600"/>
        <w:spacing w:after="0" w:line="261" w:lineRule="auto"/>
        <w:rPr>
          <w:sz w:val="20"/>
          <w:szCs w:val="20"/>
          <w:color w:val="auto"/>
        </w:rPr>
      </w:pPr>
      <w:r>
        <w:rPr>
          <w:rFonts w:ascii="Arial" w:cs="Arial" w:eastAsia="Arial" w:hAnsi="Arial"/>
          <w:sz w:val="14"/>
          <w:szCs w:val="14"/>
          <w:b w:val="1"/>
          <w:bCs w:val="1"/>
          <w:color w:val="auto"/>
        </w:rPr>
        <w:t>RECONCILIATION OF GAAP TO NON-GAAP FINANCIAL MEASURES - UNAUDITED (U.S. dollars in millions, except per share amounts)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132320"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ind w:left="5700"/>
        <w:spacing w:after="0"/>
        <w:rPr>
          <w:sz w:val="20"/>
          <w:szCs w:val="20"/>
          <w:color w:val="auto"/>
        </w:rPr>
      </w:pPr>
      <w:r>
        <w:rPr>
          <w:rFonts w:ascii="Arial" w:cs="Arial" w:eastAsia="Arial" w:hAnsi="Arial"/>
          <w:sz w:val="14"/>
          <w:szCs w:val="14"/>
          <w:b w:val="1"/>
          <w:bCs w:val="1"/>
          <w:color w:val="auto"/>
        </w:rPr>
        <w:t>Specified Items</w:t>
      </w:r>
    </w:p>
    <w:p>
      <w:pPr>
        <w:spacing w:after="0" w:line="39" w:lineRule="exact"/>
        <w:rPr>
          <w:sz w:val="20"/>
          <w:szCs w:val="20"/>
          <w:color w:val="auto"/>
        </w:rPr>
      </w:pPr>
    </w:p>
    <w:tbl>
      <w:tblPr>
        <w:tblLayout w:type="fixed"/>
        <w:tblInd w:w="0" w:type="dxa"/>
        <w:tblCellMar>
          <w:top w:w="0" w:type="dxa"/>
          <w:left w:w="0" w:type="dxa"/>
          <w:bottom w:w="0" w:type="dxa"/>
          <w:right w:w="0" w:type="dxa"/>
        </w:tblCellMar>
      </w:tblPr>
      <w:tr>
        <w:trPr>
          <w:trHeight w:val="117"/>
        </w:trPr>
        <w:tc>
          <w:tcPr>
            <w:tcW w:w="208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800" w:type="dxa"/>
            <w:vAlign w:val="bottom"/>
            <w:tcBorders>
              <w:top w:val="single" w:sz="8" w:color="auto"/>
            </w:tcBorders>
            <w:vMerge w:val="restart"/>
          </w:tcPr>
          <w:p>
            <w:pPr>
              <w:jc w:val="center"/>
              <w:spacing w:after="0"/>
              <w:rPr>
                <w:sz w:val="20"/>
                <w:szCs w:val="20"/>
                <w:color w:val="auto"/>
              </w:rPr>
            </w:pPr>
            <w:r>
              <w:rPr>
                <w:rFonts w:ascii="Arial" w:cs="Arial" w:eastAsia="Arial" w:hAnsi="Arial"/>
                <w:sz w:val="13"/>
                <w:szCs w:val="13"/>
                <w:b w:val="1"/>
                <w:bCs w:val="1"/>
                <w:color w:val="auto"/>
                <w:w w:val="96"/>
              </w:rPr>
              <w:t>Merger and</w:t>
            </w:r>
          </w:p>
        </w:tc>
        <w:tc>
          <w:tcPr>
            <w:tcW w:w="880" w:type="dxa"/>
            <w:vAlign w:val="bottom"/>
            <w:tcBorders>
              <w:top w:val="single" w:sz="8" w:color="auto"/>
            </w:tcBorders>
          </w:tcPr>
          <w:p>
            <w:pPr>
              <w:spacing w:after="0"/>
              <w:rPr>
                <w:sz w:val="10"/>
                <w:szCs w:val="10"/>
                <w:color w:val="auto"/>
              </w:rPr>
            </w:pPr>
          </w:p>
        </w:tc>
        <w:tc>
          <w:tcPr>
            <w:tcW w:w="860" w:type="dxa"/>
            <w:vAlign w:val="bottom"/>
            <w:tcBorders>
              <w:top w:val="single" w:sz="8" w:color="auto"/>
            </w:tcBorders>
          </w:tcPr>
          <w:p>
            <w:pPr>
              <w:jc w:val="center"/>
              <w:spacing w:after="0" w:line="117" w:lineRule="exact"/>
              <w:rPr>
                <w:sz w:val="20"/>
                <w:szCs w:val="20"/>
                <w:color w:val="auto"/>
              </w:rPr>
            </w:pPr>
            <w:r>
              <w:rPr>
                <w:rFonts w:ascii="Arial" w:cs="Arial" w:eastAsia="Arial" w:hAnsi="Arial"/>
                <w:sz w:val="13"/>
                <w:szCs w:val="13"/>
                <w:b w:val="1"/>
                <w:bCs w:val="1"/>
                <w:color w:val="auto"/>
                <w:w w:val="96"/>
              </w:rPr>
              <w:t>Depreciation</w:t>
            </w:r>
          </w:p>
        </w:tc>
        <w:tc>
          <w:tcPr>
            <w:tcW w:w="880" w:type="dxa"/>
            <w:vAlign w:val="bottom"/>
            <w:tcBorders>
              <w:top w:val="single" w:sz="8" w:color="auto"/>
            </w:tcBorders>
          </w:tcPr>
          <w:p>
            <w:pPr>
              <w:spacing w:after="0"/>
              <w:rPr>
                <w:sz w:val="10"/>
                <w:szCs w:val="10"/>
                <w:color w:val="auto"/>
              </w:rPr>
            </w:pPr>
          </w:p>
        </w:tc>
        <w:tc>
          <w:tcPr>
            <w:tcW w:w="860" w:type="dxa"/>
            <w:vAlign w:val="bottom"/>
            <w:tcBorders>
              <w:top w:val="single" w:sz="8" w:color="auto"/>
            </w:tcBorders>
          </w:tcPr>
          <w:p>
            <w:pPr>
              <w:spacing w:after="0"/>
              <w:rPr>
                <w:sz w:val="10"/>
                <w:szCs w:val="10"/>
                <w:color w:val="auto"/>
              </w:rPr>
            </w:pPr>
          </w:p>
        </w:tc>
        <w:tc>
          <w:tcPr>
            <w:tcW w:w="780" w:type="dxa"/>
            <w:vAlign w:val="bottom"/>
            <w:tcBorders>
              <w:top w:val="single" w:sz="8" w:color="auto"/>
            </w:tcBorders>
          </w:tcPr>
          <w:p>
            <w:pPr>
              <w:jc w:val="center"/>
              <w:spacing w:after="0" w:line="117" w:lineRule="exact"/>
              <w:rPr>
                <w:sz w:val="20"/>
                <w:szCs w:val="20"/>
                <w:color w:val="auto"/>
              </w:rPr>
            </w:pPr>
            <w:r>
              <w:rPr>
                <w:rFonts w:ascii="Arial" w:cs="Arial" w:eastAsia="Arial" w:hAnsi="Arial"/>
                <w:sz w:val="13"/>
                <w:szCs w:val="13"/>
                <w:b w:val="1"/>
                <w:bCs w:val="1"/>
                <w:color w:val="auto"/>
                <w:w w:val="98"/>
              </w:rPr>
              <w:t>Certain</w:t>
            </w:r>
          </w:p>
        </w:tc>
        <w:tc>
          <w:tcPr>
            <w:tcW w:w="920" w:type="dxa"/>
            <w:vAlign w:val="bottom"/>
            <w:tcBorders>
              <w:top w:val="single" w:sz="8" w:color="auto"/>
            </w:tcBorders>
            <w:vMerge w:val="restart"/>
          </w:tcPr>
          <w:p>
            <w:pPr>
              <w:jc w:val="center"/>
              <w:spacing w:after="0"/>
              <w:rPr>
                <w:sz w:val="20"/>
                <w:szCs w:val="20"/>
                <w:color w:val="auto"/>
              </w:rPr>
            </w:pPr>
            <w:r>
              <w:rPr>
                <w:rFonts w:ascii="Arial" w:cs="Arial" w:eastAsia="Arial" w:hAnsi="Arial"/>
                <w:sz w:val="13"/>
                <w:szCs w:val="13"/>
                <w:b w:val="1"/>
                <w:bCs w:val="1"/>
                <w:color w:val="auto"/>
                <w:w w:val="95"/>
              </w:rPr>
              <w:t>Stock-based</w:t>
            </w:r>
          </w:p>
        </w:tc>
        <w:tc>
          <w:tcPr>
            <w:tcW w:w="840" w:type="dxa"/>
            <w:vAlign w:val="bottom"/>
            <w:tcBorders>
              <w:top w:val="single" w:sz="8" w:color="auto"/>
            </w:tcBorders>
          </w:tcPr>
          <w:p>
            <w:pPr>
              <w:spacing w:after="0"/>
              <w:rPr>
                <w:sz w:val="10"/>
                <w:szCs w:val="10"/>
                <w:color w:val="auto"/>
              </w:rPr>
            </w:pPr>
          </w:p>
        </w:tc>
        <w:tc>
          <w:tcPr>
            <w:tcW w:w="840" w:type="dxa"/>
            <w:vAlign w:val="bottom"/>
            <w:tcBorders>
              <w:top w:val="single" w:sz="8" w:color="auto"/>
            </w:tcBorders>
            <w:vMerge w:val="restart"/>
          </w:tcPr>
          <w:p>
            <w:pPr>
              <w:jc w:val="center"/>
              <w:spacing w:after="0"/>
              <w:rPr>
                <w:sz w:val="20"/>
                <w:szCs w:val="20"/>
                <w:color w:val="auto"/>
              </w:rPr>
            </w:pPr>
            <w:r>
              <w:rPr>
                <w:rFonts w:ascii="Arial" w:cs="Arial" w:eastAsia="Arial" w:hAnsi="Arial"/>
                <w:sz w:val="13"/>
                <w:szCs w:val="13"/>
                <w:b w:val="1"/>
                <w:bCs w:val="1"/>
                <w:color w:val="auto"/>
                <w:w w:val="98"/>
              </w:rPr>
              <w:t>Certain</w:t>
            </w:r>
          </w:p>
        </w:tc>
        <w:tc>
          <w:tcPr>
            <w:tcW w:w="7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7"/>
        </w:trPr>
        <w:tc>
          <w:tcPr>
            <w:tcW w:w="2080" w:type="dxa"/>
            <w:vAlign w:val="bottom"/>
          </w:tcPr>
          <w:p>
            <w:pPr>
              <w:spacing w:after="0"/>
              <w:rPr>
                <w:sz w:val="11"/>
                <w:szCs w:val="11"/>
                <w:color w:val="auto"/>
              </w:rPr>
            </w:pPr>
          </w:p>
        </w:tc>
        <w:tc>
          <w:tcPr>
            <w:tcW w:w="740" w:type="dxa"/>
            <w:vAlign w:val="bottom"/>
            <w:vMerge w:val="restart"/>
          </w:tcPr>
          <w:p>
            <w:pPr>
              <w:jc w:val="center"/>
              <w:spacing w:after="0"/>
              <w:rPr>
                <w:sz w:val="20"/>
                <w:szCs w:val="20"/>
                <w:color w:val="auto"/>
              </w:rPr>
            </w:pPr>
            <w:r>
              <w:rPr>
                <w:rFonts w:ascii="Arial" w:cs="Arial" w:eastAsia="Arial" w:hAnsi="Arial"/>
                <w:sz w:val="13"/>
                <w:szCs w:val="13"/>
                <w:b w:val="1"/>
                <w:bCs w:val="1"/>
                <w:color w:val="auto"/>
              </w:rPr>
              <w:t>GAAP</w:t>
            </w:r>
          </w:p>
        </w:tc>
        <w:tc>
          <w:tcPr>
            <w:tcW w:w="800" w:type="dxa"/>
            <w:vAlign w:val="bottom"/>
            <w:vMerge w:val="continue"/>
          </w:tcPr>
          <w:p>
            <w:pPr>
              <w:spacing w:after="0"/>
              <w:rPr>
                <w:sz w:val="11"/>
                <w:szCs w:val="11"/>
                <w:color w:val="auto"/>
              </w:rPr>
            </w:pPr>
          </w:p>
        </w:tc>
        <w:tc>
          <w:tcPr>
            <w:tcW w:w="880" w:type="dxa"/>
            <w:vAlign w:val="bottom"/>
          </w:tcPr>
          <w:p>
            <w:pPr>
              <w:spacing w:after="0"/>
              <w:rPr>
                <w:sz w:val="11"/>
                <w:szCs w:val="11"/>
                <w:color w:val="auto"/>
              </w:rPr>
            </w:pPr>
          </w:p>
        </w:tc>
        <w:tc>
          <w:tcPr>
            <w:tcW w:w="860" w:type="dxa"/>
            <w:vAlign w:val="bottom"/>
          </w:tcPr>
          <w:p>
            <w:pPr>
              <w:jc w:val="center"/>
              <w:spacing w:after="0" w:line="127" w:lineRule="exact"/>
              <w:rPr>
                <w:sz w:val="20"/>
                <w:szCs w:val="20"/>
                <w:color w:val="auto"/>
              </w:rPr>
            </w:pPr>
            <w:r>
              <w:rPr>
                <w:rFonts w:ascii="Arial" w:cs="Arial" w:eastAsia="Arial" w:hAnsi="Arial"/>
                <w:sz w:val="13"/>
                <w:szCs w:val="13"/>
                <w:b w:val="1"/>
                <w:bCs w:val="1"/>
                <w:color w:val="auto"/>
              </w:rPr>
              <w:t>and</w:t>
            </w:r>
          </w:p>
        </w:tc>
        <w:tc>
          <w:tcPr>
            <w:tcW w:w="880" w:type="dxa"/>
            <w:vAlign w:val="bottom"/>
            <w:vMerge w:val="restart"/>
          </w:tcPr>
          <w:p>
            <w:pPr>
              <w:ind w:left="120"/>
              <w:spacing w:after="0"/>
              <w:rPr>
                <w:sz w:val="20"/>
                <w:szCs w:val="20"/>
                <w:color w:val="auto"/>
              </w:rPr>
            </w:pPr>
            <w:r>
              <w:rPr>
                <w:rFonts w:ascii="Arial" w:cs="Arial" w:eastAsia="Arial" w:hAnsi="Arial"/>
                <w:sz w:val="13"/>
                <w:szCs w:val="13"/>
                <w:b w:val="1"/>
                <w:bCs w:val="1"/>
                <w:color w:val="auto"/>
              </w:rPr>
              <w:t>Financing</w:t>
            </w:r>
          </w:p>
        </w:tc>
        <w:tc>
          <w:tcPr>
            <w:tcW w:w="860" w:type="dxa"/>
            <w:vAlign w:val="bottom"/>
            <w:vMerge w:val="restart"/>
          </w:tcPr>
          <w:p>
            <w:pPr>
              <w:jc w:val="right"/>
              <w:ind w:right="57"/>
              <w:spacing w:after="0"/>
              <w:rPr>
                <w:sz w:val="20"/>
                <w:szCs w:val="20"/>
                <w:color w:val="auto"/>
              </w:rPr>
            </w:pPr>
            <w:r>
              <w:rPr>
                <w:rFonts w:ascii="Arial" w:cs="Arial" w:eastAsia="Arial" w:hAnsi="Arial"/>
                <w:sz w:val="13"/>
                <w:szCs w:val="13"/>
                <w:b w:val="1"/>
                <w:bCs w:val="1"/>
                <w:color w:val="auto"/>
              </w:rPr>
              <w:t>Contingent</w:t>
            </w:r>
          </w:p>
        </w:tc>
        <w:tc>
          <w:tcPr>
            <w:tcW w:w="780" w:type="dxa"/>
            <w:vAlign w:val="bottom"/>
          </w:tcPr>
          <w:p>
            <w:pPr>
              <w:jc w:val="center"/>
              <w:spacing w:after="0" w:line="127" w:lineRule="exact"/>
              <w:rPr>
                <w:sz w:val="20"/>
                <w:szCs w:val="20"/>
                <w:color w:val="auto"/>
              </w:rPr>
            </w:pPr>
            <w:r>
              <w:rPr>
                <w:rFonts w:ascii="Arial" w:cs="Arial" w:eastAsia="Arial" w:hAnsi="Arial"/>
                <w:sz w:val="13"/>
                <w:szCs w:val="13"/>
                <w:b w:val="1"/>
                <w:bCs w:val="1"/>
                <w:color w:val="auto"/>
                <w:w w:val="93"/>
              </w:rPr>
              <w:t>Legal &amp;</w:t>
            </w:r>
          </w:p>
        </w:tc>
        <w:tc>
          <w:tcPr>
            <w:tcW w:w="920" w:type="dxa"/>
            <w:vAlign w:val="bottom"/>
            <w:vMerge w:val="continue"/>
          </w:tcPr>
          <w:p>
            <w:pPr>
              <w:spacing w:after="0"/>
              <w:rPr>
                <w:sz w:val="11"/>
                <w:szCs w:val="11"/>
                <w:color w:val="auto"/>
              </w:rPr>
            </w:pPr>
          </w:p>
        </w:tc>
        <w:tc>
          <w:tcPr>
            <w:tcW w:w="840" w:type="dxa"/>
            <w:vAlign w:val="bottom"/>
            <w:vMerge w:val="restart"/>
          </w:tcPr>
          <w:p>
            <w:pPr>
              <w:jc w:val="center"/>
              <w:spacing w:after="0"/>
              <w:rPr>
                <w:sz w:val="20"/>
                <w:szCs w:val="20"/>
                <w:color w:val="auto"/>
              </w:rPr>
            </w:pPr>
            <w:r>
              <w:rPr>
                <w:rFonts w:ascii="Arial" w:cs="Arial" w:eastAsia="Arial" w:hAnsi="Arial"/>
                <w:sz w:val="13"/>
                <w:szCs w:val="13"/>
                <w:b w:val="1"/>
                <w:bCs w:val="1"/>
                <w:color w:val="auto"/>
                <w:w w:val="95"/>
              </w:rPr>
              <w:t>Certain Tax</w:t>
            </w:r>
          </w:p>
        </w:tc>
        <w:tc>
          <w:tcPr>
            <w:tcW w:w="840" w:type="dxa"/>
            <w:vAlign w:val="bottom"/>
            <w:vMerge w:val="continue"/>
          </w:tcPr>
          <w:p>
            <w:pPr>
              <w:spacing w:after="0"/>
              <w:rPr>
                <w:sz w:val="11"/>
                <w:szCs w:val="11"/>
                <w:color w:val="auto"/>
              </w:rPr>
            </w:pPr>
          </w:p>
        </w:tc>
        <w:tc>
          <w:tcPr>
            <w:tcW w:w="760" w:type="dxa"/>
            <w:vAlign w:val="bottom"/>
            <w:vMerge w:val="restart"/>
          </w:tcPr>
          <w:p>
            <w:pPr>
              <w:jc w:val="center"/>
              <w:spacing w:after="0"/>
              <w:rPr>
                <w:sz w:val="20"/>
                <w:szCs w:val="20"/>
                <w:color w:val="auto"/>
              </w:rPr>
            </w:pPr>
            <w:r>
              <w:rPr>
                <w:rFonts w:ascii="Arial" w:cs="Arial" w:eastAsia="Arial" w:hAnsi="Arial"/>
                <w:sz w:val="13"/>
                <w:szCs w:val="13"/>
                <w:b w:val="1"/>
                <w:bCs w:val="1"/>
                <w:color w:val="auto"/>
                <w:w w:val="97"/>
              </w:rPr>
              <w:t>Adjusted</w:t>
            </w:r>
          </w:p>
        </w:tc>
        <w:tc>
          <w:tcPr>
            <w:tcW w:w="0" w:type="dxa"/>
            <w:vAlign w:val="bottom"/>
          </w:tcPr>
          <w:p>
            <w:pPr>
              <w:spacing w:after="0"/>
              <w:rPr>
                <w:sz w:val="1"/>
                <w:szCs w:val="1"/>
                <w:color w:val="auto"/>
              </w:rPr>
            </w:pPr>
          </w:p>
        </w:tc>
      </w:tr>
      <w:tr>
        <w:trPr>
          <w:trHeight w:val="130"/>
        </w:trPr>
        <w:tc>
          <w:tcPr>
            <w:tcW w:w="208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Three Months Ended</w:t>
            </w:r>
          </w:p>
        </w:tc>
        <w:tc>
          <w:tcPr>
            <w:tcW w:w="740" w:type="dxa"/>
            <w:vAlign w:val="bottom"/>
            <w:vMerge w:val="continue"/>
          </w:tcPr>
          <w:p>
            <w:pPr>
              <w:spacing w:after="0"/>
              <w:rPr>
                <w:sz w:val="11"/>
                <w:szCs w:val="11"/>
                <w:color w:val="auto"/>
              </w:rPr>
            </w:pPr>
          </w:p>
        </w:tc>
        <w:tc>
          <w:tcPr>
            <w:tcW w:w="800" w:type="dxa"/>
            <w:vAlign w:val="bottom"/>
          </w:tcPr>
          <w:p>
            <w:pPr>
              <w:jc w:val="center"/>
              <w:spacing w:after="0" w:line="130" w:lineRule="exact"/>
              <w:rPr>
                <w:sz w:val="20"/>
                <w:szCs w:val="20"/>
                <w:color w:val="auto"/>
              </w:rPr>
            </w:pPr>
            <w:r>
              <w:rPr>
                <w:rFonts w:ascii="Arial" w:cs="Arial" w:eastAsia="Arial" w:hAnsi="Arial"/>
                <w:sz w:val="13"/>
                <w:szCs w:val="13"/>
                <w:b w:val="1"/>
                <w:bCs w:val="1"/>
                <w:color w:val="auto"/>
                <w:w w:val="95"/>
              </w:rPr>
              <w:t>Integration</w:t>
            </w:r>
          </w:p>
        </w:tc>
        <w:tc>
          <w:tcPr>
            <w:tcW w:w="1740" w:type="dxa"/>
            <w:vAlign w:val="bottom"/>
            <w:gridSpan w:val="2"/>
          </w:tcPr>
          <w:p>
            <w:pPr>
              <w:jc w:val="right"/>
              <w:spacing w:after="0" w:line="130" w:lineRule="exact"/>
              <w:rPr>
                <w:sz w:val="20"/>
                <w:szCs w:val="20"/>
                <w:color w:val="auto"/>
              </w:rPr>
            </w:pPr>
            <w:r>
              <w:rPr>
                <w:rFonts w:ascii="Arial" w:cs="Arial" w:eastAsia="Arial" w:hAnsi="Arial"/>
                <w:sz w:val="13"/>
                <w:szCs w:val="13"/>
                <w:b w:val="1"/>
                <w:bCs w:val="1"/>
                <w:color w:val="auto"/>
                <w:w w:val="98"/>
              </w:rPr>
              <w:t>Restructuring Amortization</w:t>
            </w:r>
          </w:p>
        </w:tc>
        <w:tc>
          <w:tcPr>
            <w:tcW w:w="880" w:type="dxa"/>
            <w:vAlign w:val="bottom"/>
            <w:vMerge w:val="continue"/>
          </w:tcPr>
          <w:p>
            <w:pPr>
              <w:spacing w:after="0"/>
              <w:rPr>
                <w:sz w:val="11"/>
                <w:szCs w:val="11"/>
                <w:color w:val="auto"/>
              </w:rPr>
            </w:pPr>
          </w:p>
        </w:tc>
        <w:tc>
          <w:tcPr>
            <w:tcW w:w="860" w:type="dxa"/>
            <w:vAlign w:val="bottom"/>
            <w:vMerge w:val="continue"/>
          </w:tcPr>
          <w:p>
            <w:pPr>
              <w:spacing w:after="0"/>
              <w:rPr>
                <w:sz w:val="11"/>
                <w:szCs w:val="11"/>
                <w:color w:val="auto"/>
              </w:rPr>
            </w:pPr>
          </w:p>
        </w:tc>
        <w:tc>
          <w:tcPr>
            <w:tcW w:w="780" w:type="dxa"/>
            <w:vAlign w:val="bottom"/>
          </w:tcPr>
          <w:p>
            <w:pPr>
              <w:jc w:val="center"/>
              <w:spacing w:after="0" w:line="130" w:lineRule="exact"/>
              <w:rPr>
                <w:sz w:val="20"/>
                <w:szCs w:val="20"/>
                <w:color w:val="auto"/>
              </w:rPr>
            </w:pPr>
            <w:r>
              <w:rPr>
                <w:rFonts w:ascii="Arial" w:cs="Arial" w:eastAsia="Arial" w:hAnsi="Arial"/>
                <w:sz w:val="13"/>
                <w:szCs w:val="13"/>
                <w:b w:val="1"/>
                <w:bCs w:val="1"/>
                <w:color w:val="auto"/>
                <w:w w:val="94"/>
              </w:rPr>
              <w:t>Regulatory</w:t>
            </w:r>
          </w:p>
        </w:tc>
        <w:tc>
          <w:tcPr>
            <w:tcW w:w="920" w:type="dxa"/>
            <w:vAlign w:val="bottom"/>
          </w:tcPr>
          <w:p>
            <w:pPr>
              <w:jc w:val="center"/>
              <w:spacing w:after="0" w:line="130" w:lineRule="exact"/>
              <w:rPr>
                <w:sz w:val="20"/>
                <w:szCs w:val="20"/>
                <w:color w:val="auto"/>
              </w:rPr>
            </w:pPr>
            <w:r>
              <w:rPr>
                <w:rFonts w:ascii="Arial" w:cs="Arial" w:eastAsia="Arial" w:hAnsi="Arial"/>
                <w:sz w:val="13"/>
                <w:szCs w:val="13"/>
                <w:b w:val="1"/>
                <w:bCs w:val="1"/>
                <w:color w:val="auto"/>
                <w:w w:val="97"/>
              </w:rPr>
              <w:t>Compensation</w:t>
            </w:r>
          </w:p>
        </w:tc>
        <w:tc>
          <w:tcPr>
            <w:tcW w:w="840" w:type="dxa"/>
            <w:vAlign w:val="bottom"/>
            <w:vMerge w:val="continue"/>
          </w:tcPr>
          <w:p>
            <w:pPr>
              <w:spacing w:after="0"/>
              <w:rPr>
                <w:sz w:val="11"/>
                <w:szCs w:val="11"/>
                <w:color w:val="auto"/>
              </w:rPr>
            </w:pPr>
          </w:p>
        </w:tc>
        <w:tc>
          <w:tcPr>
            <w:tcW w:w="840" w:type="dxa"/>
            <w:vAlign w:val="bottom"/>
          </w:tcPr>
          <w:p>
            <w:pPr>
              <w:jc w:val="center"/>
              <w:spacing w:after="0" w:line="130" w:lineRule="exact"/>
              <w:rPr>
                <w:sz w:val="20"/>
                <w:szCs w:val="20"/>
                <w:color w:val="auto"/>
              </w:rPr>
            </w:pPr>
            <w:r>
              <w:rPr>
                <w:rFonts w:ascii="Arial" w:cs="Arial" w:eastAsia="Arial" w:hAnsi="Arial"/>
                <w:sz w:val="13"/>
                <w:szCs w:val="13"/>
                <w:b w:val="1"/>
                <w:bCs w:val="1"/>
                <w:color w:val="auto"/>
                <w:w w:val="93"/>
              </w:rPr>
              <w:t>Interest</w:t>
            </w:r>
          </w:p>
        </w:tc>
        <w:tc>
          <w:tcPr>
            <w:tcW w:w="76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22"/>
        </w:trPr>
        <w:tc>
          <w:tcPr>
            <w:tcW w:w="2080" w:type="dxa"/>
            <w:vAlign w:val="bottom"/>
            <w:vMerge w:val="continue"/>
          </w:tcPr>
          <w:p>
            <w:pPr>
              <w:spacing w:after="0"/>
              <w:rPr>
                <w:sz w:val="10"/>
                <w:szCs w:val="10"/>
                <w:color w:val="auto"/>
              </w:rPr>
            </w:pPr>
          </w:p>
        </w:tc>
        <w:tc>
          <w:tcPr>
            <w:tcW w:w="740" w:type="dxa"/>
            <w:vAlign w:val="bottom"/>
          </w:tcPr>
          <w:p>
            <w:pPr>
              <w:jc w:val="center"/>
              <w:spacing w:after="0" w:line="122" w:lineRule="exact"/>
              <w:rPr>
                <w:sz w:val="20"/>
                <w:szCs w:val="20"/>
                <w:color w:val="auto"/>
              </w:rPr>
            </w:pPr>
            <w:r>
              <w:rPr>
                <w:rFonts w:ascii="Arial" w:cs="Arial" w:eastAsia="Arial" w:hAnsi="Arial"/>
                <w:sz w:val="13"/>
                <w:szCs w:val="13"/>
                <w:b w:val="1"/>
                <w:bCs w:val="1"/>
                <w:color w:val="auto"/>
                <w:w w:val="95"/>
              </w:rPr>
              <w:t>Financial</w:t>
            </w:r>
          </w:p>
        </w:tc>
        <w:tc>
          <w:tcPr>
            <w:tcW w:w="800" w:type="dxa"/>
            <w:vAlign w:val="bottom"/>
          </w:tcPr>
          <w:p>
            <w:pPr>
              <w:jc w:val="center"/>
              <w:spacing w:after="0" w:line="122" w:lineRule="exact"/>
              <w:rPr>
                <w:sz w:val="20"/>
                <w:szCs w:val="20"/>
                <w:color w:val="auto"/>
              </w:rPr>
            </w:pPr>
            <w:r>
              <w:rPr>
                <w:rFonts w:ascii="Arial" w:cs="Arial" w:eastAsia="Arial" w:hAnsi="Arial"/>
                <w:sz w:val="13"/>
                <w:szCs w:val="13"/>
                <w:b w:val="1"/>
                <w:bCs w:val="1"/>
                <w:color w:val="auto"/>
                <w:w w:val="95"/>
              </w:rPr>
              <w:t>Expenses</w:t>
            </w:r>
          </w:p>
        </w:tc>
        <w:tc>
          <w:tcPr>
            <w:tcW w:w="880" w:type="dxa"/>
            <w:vAlign w:val="bottom"/>
          </w:tcPr>
          <w:p>
            <w:pPr>
              <w:jc w:val="right"/>
              <w:ind w:right="77"/>
              <w:spacing w:after="0" w:line="122" w:lineRule="exact"/>
              <w:rPr>
                <w:sz w:val="20"/>
                <w:szCs w:val="20"/>
                <w:color w:val="auto"/>
              </w:rPr>
            </w:pPr>
            <w:r>
              <w:rPr>
                <w:rFonts w:ascii="Arial" w:cs="Arial" w:eastAsia="Arial" w:hAnsi="Arial"/>
                <w:sz w:val="13"/>
                <w:szCs w:val="13"/>
                <w:b w:val="1"/>
                <w:bCs w:val="1"/>
                <w:color w:val="auto"/>
              </w:rPr>
              <w:t>Expenses</w:t>
            </w:r>
          </w:p>
        </w:tc>
        <w:tc>
          <w:tcPr>
            <w:tcW w:w="860" w:type="dxa"/>
            <w:vAlign w:val="bottom"/>
          </w:tcPr>
          <w:p>
            <w:pPr>
              <w:jc w:val="center"/>
              <w:spacing w:after="0" w:line="122" w:lineRule="exact"/>
              <w:rPr>
                <w:sz w:val="20"/>
                <w:szCs w:val="20"/>
                <w:color w:val="auto"/>
              </w:rPr>
            </w:pPr>
            <w:r>
              <w:rPr>
                <w:rFonts w:ascii="Arial" w:cs="Arial" w:eastAsia="Arial" w:hAnsi="Arial"/>
                <w:sz w:val="13"/>
                <w:szCs w:val="13"/>
                <w:b w:val="1"/>
                <w:bCs w:val="1"/>
                <w:color w:val="auto"/>
                <w:w w:val="98"/>
              </w:rPr>
              <w:t>Expenses</w:t>
            </w:r>
          </w:p>
        </w:tc>
        <w:tc>
          <w:tcPr>
            <w:tcW w:w="1740" w:type="dxa"/>
            <w:vAlign w:val="bottom"/>
            <w:gridSpan w:val="2"/>
          </w:tcPr>
          <w:p>
            <w:pPr>
              <w:jc w:val="right"/>
              <w:spacing w:after="0" w:line="122" w:lineRule="exact"/>
              <w:rPr>
                <w:sz w:val="20"/>
                <w:szCs w:val="20"/>
                <w:color w:val="auto"/>
              </w:rPr>
            </w:pPr>
            <w:r>
              <w:rPr>
                <w:rFonts w:ascii="Arial" w:cs="Arial" w:eastAsia="Arial" w:hAnsi="Arial"/>
                <w:sz w:val="13"/>
                <w:szCs w:val="13"/>
                <w:b w:val="1"/>
                <w:bCs w:val="1"/>
                <w:color w:val="auto"/>
                <w:w w:val="97"/>
              </w:rPr>
              <w:t>Transactions Consideration</w:t>
            </w:r>
          </w:p>
        </w:tc>
        <w:tc>
          <w:tcPr>
            <w:tcW w:w="780" w:type="dxa"/>
            <w:vAlign w:val="bottom"/>
          </w:tcPr>
          <w:p>
            <w:pPr>
              <w:jc w:val="center"/>
              <w:spacing w:after="0" w:line="122" w:lineRule="exact"/>
              <w:rPr>
                <w:sz w:val="20"/>
                <w:szCs w:val="20"/>
                <w:color w:val="auto"/>
              </w:rPr>
            </w:pPr>
            <w:r>
              <w:rPr>
                <w:rFonts w:ascii="Arial" w:cs="Arial" w:eastAsia="Arial" w:hAnsi="Arial"/>
                <w:sz w:val="13"/>
                <w:szCs w:val="13"/>
                <w:b w:val="1"/>
                <w:bCs w:val="1"/>
                <w:color w:val="auto"/>
                <w:w w:val="99"/>
              </w:rPr>
              <w:t>Costs</w:t>
            </w:r>
          </w:p>
        </w:tc>
        <w:tc>
          <w:tcPr>
            <w:tcW w:w="920" w:type="dxa"/>
            <w:vAlign w:val="bottom"/>
          </w:tcPr>
          <w:p>
            <w:pPr>
              <w:jc w:val="center"/>
              <w:spacing w:after="0" w:line="122" w:lineRule="exact"/>
              <w:rPr>
                <w:sz w:val="20"/>
                <w:szCs w:val="20"/>
                <w:color w:val="auto"/>
              </w:rPr>
            </w:pPr>
            <w:r>
              <w:rPr>
                <w:rFonts w:ascii="Arial" w:cs="Arial" w:eastAsia="Arial" w:hAnsi="Arial"/>
                <w:sz w:val="13"/>
                <w:szCs w:val="13"/>
                <w:b w:val="1"/>
                <w:bCs w:val="1"/>
                <w:color w:val="auto"/>
                <w:w w:val="94"/>
              </w:rPr>
              <w:t>Costs</w:t>
            </w:r>
          </w:p>
        </w:tc>
        <w:tc>
          <w:tcPr>
            <w:tcW w:w="840" w:type="dxa"/>
            <w:vAlign w:val="bottom"/>
          </w:tcPr>
          <w:p>
            <w:pPr>
              <w:jc w:val="center"/>
              <w:spacing w:after="0" w:line="122" w:lineRule="exact"/>
              <w:rPr>
                <w:sz w:val="20"/>
                <w:szCs w:val="20"/>
                <w:color w:val="auto"/>
              </w:rPr>
            </w:pPr>
            <w:r>
              <w:rPr>
                <w:rFonts w:ascii="Arial" w:cs="Arial" w:eastAsia="Arial" w:hAnsi="Arial"/>
                <w:sz w:val="13"/>
                <w:szCs w:val="13"/>
                <w:b w:val="1"/>
                <w:bCs w:val="1"/>
                <w:color w:val="auto"/>
                <w:w w:val="96"/>
              </w:rPr>
              <w:t>Adjustments</w:t>
            </w:r>
          </w:p>
        </w:tc>
        <w:tc>
          <w:tcPr>
            <w:tcW w:w="840" w:type="dxa"/>
            <w:vAlign w:val="bottom"/>
          </w:tcPr>
          <w:p>
            <w:pPr>
              <w:jc w:val="center"/>
              <w:spacing w:after="0" w:line="122" w:lineRule="exact"/>
              <w:rPr>
                <w:sz w:val="20"/>
                <w:szCs w:val="20"/>
                <w:color w:val="auto"/>
              </w:rPr>
            </w:pPr>
            <w:r>
              <w:rPr>
                <w:rFonts w:ascii="Arial" w:cs="Arial" w:eastAsia="Arial" w:hAnsi="Arial"/>
                <w:sz w:val="13"/>
                <w:szCs w:val="13"/>
                <w:b w:val="1"/>
                <w:bCs w:val="1"/>
                <w:color w:val="auto"/>
                <w:w w:val="96"/>
              </w:rPr>
              <w:t>Adjustments</w:t>
            </w:r>
          </w:p>
        </w:tc>
        <w:tc>
          <w:tcPr>
            <w:tcW w:w="760" w:type="dxa"/>
            <w:vAlign w:val="bottom"/>
          </w:tcPr>
          <w:p>
            <w:pPr>
              <w:jc w:val="center"/>
              <w:spacing w:after="0" w:line="122" w:lineRule="exact"/>
              <w:rPr>
                <w:sz w:val="20"/>
                <w:szCs w:val="20"/>
                <w:color w:val="auto"/>
              </w:rPr>
            </w:pPr>
            <w:r>
              <w:rPr>
                <w:rFonts w:ascii="Arial" w:cs="Arial" w:eastAsia="Arial" w:hAnsi="Arial"/>
                <w:sz w:val="13"/>
                <w:szCs w:val="13"/>
                <w:b w:val="1"/>
                <w:bCs w:val="1"/>
                <w:color w:val="auto"/>
                <w:w w:val="99"/>
              </w:rPr>
              <w:t>Financial</w:t>
            </w:r>
          </w:p>
        </w:tc>
        <w:tc>
          <w:tcPr>
            <w:tcW w:w="0" w:type="dxa"/>
            <w:vAlign w:val="bottom"/>
          </w:tcPr>
          <w:p>
            <w:pPr>
              <w:spacing w:after="0"/>
              <w:rPr>
                <w:sz w:val="1"/>
                <w:szCs w:val="1"/>
                <w:color w:val="auto"/>
              </w:rPr>
            </w:pPr>
          </w:p>
        </w:tc>
      </w:tr>
      <w:tr>
        <w:trPr>
          <w:trHeight w:val="189"/>
        </w:trPr>
        <w:tc>
          <w:tcPr>
            <w:tcW w:w="208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June 30, 2022</w:t>
            </w:r>
          </w:p>
        </w:tc>
        <w:tc>
          <w:tcPr>
            <w:tcW w:w="74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96"/>
              </w:rPr>
              <w:t>Measures</w:t>
            </w:r>
          </w:p>
        </w:tc>
        <w:tc>
          <w:tcPr>
            <w:tcW w:w="80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99"/>
              </w:rPr>
              <w:t>(A)</w:t>
            </w:r>
          </w:p>
        </w:tc>
        <w:tc>
          <w:tcPr>
            <w:tcW w:w="880" w:type="dxa"/>
            <w:vAlign w:val="bottom"/>
            <w:tcBorders>
              <w:bottom w:val="single" w:sz="8" w:color="auto"/>
            </w:tcBorders>
          </w:tcPr>
          <w:p>
            <w:pPr>
              <w:jc w:val="right"/>
              <w:ind w:right="297"/>
              <w:spacing w:after="0"/>
              <w:rPr>
                <w:sz w:val="20"/>
                <w:szCs w:val="20"/>
                <w:color w:val="auto"/>
              </w:rPr>
            </w:pPr>
            <w:r>
              <w:rPr>
                <w:rFonts w:ascii="Arial" w:cs="Arial" w:eastAsia="Arial" w:hAnsi="Arial"/>
                <w:sz w:val="13"/>
                <w:szCs w:val="13"/>
                <w:b w:val="1"/>
                <w:bCs w:val="1"/>
                <w:color w:val="auto"/>
              </w:rPr>
              <w:t>(B)</w:t>
            </w:r>
          </w:p>
        </w:tc>
        <w:tc>
          <w:tcPr>
            <w:tcW w:w="86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88"/>
              </w:rPr>
              <w:t>(C)</w:t>
            </w:r>
          </w:p>
        </w:tc>
        <w:tc>
          <w:tcPr>
            <w:tcW w:w="880" w:type="dxa"/>
            <w:vAlign w:val="bottom"/>
            <w:tcBorders>
              <w:bottom w:val="single" w:sz="8" w:color="auto"/>
            </w:tcBorders>
          </w:tcPr>
          <w:p>
            <w:pPr>
              <w:ind w:left="320"/>
              <w:spacing w:after="0"/>
              <w:rPr>
                <w:sz w:val="20"/>
                <w:szCs w:val="20"/>
                <w:color w:val="auto"/>
              </w:rPr>
            </w:pPr>
            <w:r>
              <w:rPr>
                <w:rFonts w:ascii="Arial" w:cs="Arial" w:eastAsia="Arial" w:hAnsi="Arial"/>
                <w:sz w:val="13"/>
                <w:szCs w:val="13"/>
                <w:b w:val="1"/>
                <w:bCs w:val="1"/>
                <w:color w:val="auto"/>
              </w:rPr>
              <w:t>(D)</w:t>
            </w:r>
          </w:p>
        </w:tc>
        <w:tc>
          <w:tcPr>
            <w:tcW w:w="860" w:type="dxa"/>
            <w:vAlign w:val="bottom"/>
            <w:tcBorders>
              <w:bottom w:val="single" w:sz="8" w:color="auto"/>
            </w:tcBorders>
          </w:tcPr>
          <w:p>
            <w:pPr>
              <w:jc w:val="right"/>
              <w:ind w:right="317"/>
              <w:spacing w:after="0"/>
              <w:rPr>
                <w:sz w:val="20"/>
                <w:szCs w:val="20"/>
                <w:color w:val="auto"/>
              </w:rPr>
            </w:pPr>
            <w:r>
              <w:rPr>
                <w:rFonts w:ascii="Arial" w:cs="Arial" w:eastAsia="Arial" w:hAnsi="Arial"/>
                <w:sz w:val="13"/>
                <w:szCs w:val="13"/>
                <w:b w:val="1"/>
                <w:bCs w:val="1"/>
                <w:color w:val="auto"/>
              </w:rPr>
              <w:t>(E)</w:t>
            </w:r>
          </w:p>
        </w:tc>
        <w:tc>
          <w:tcPr>
            <w:tcW w:w="78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96"/>
              </w:rPr>
              <w:t>(F)</w:t>
            </w:r>
          </w:p>
        </w:tc>
        <w:tc>
          <w:tcPr>
            <w:tcW w:w="92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95"/>
              </w:rPr>
              <w:t>(G)</w:t>
            </w:r>
          </w:p>
        </w:tc>
        <w:tc>
          <w:tcPr>
            <w:tcW w:w="84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99"/>
              </w:rPr>
              <w:t>(H)</w:t>
            </w:r>
          </w:p>
        </w:tc>
        <w:tc>
          <w:tcPr>
            <w:tcW w:w="84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97"/>
              </w:rPr>
              <w:t>(I)</w:t>
            </w:r>
          </w:p>
        </w:tc>
        <w:tc>
          <w:tcPr>
            <w:tcW w:w="76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96"/>
              </w:rPr>
              <w:t>Measures</w:t>
            </w:r>
          </w:p>
        </w:tc>
        <w:tc>
          <w:tcPr>
            <w:tcW w:w="0" w:type="dxa"/>
            <w:vAlign w:val="bottom"/>
          </w:tcPr>
          <w:p>
            <w:pPr>
              <w:spacing w:after="0"/>
              <w:rPr>
                <w:sz w:val="1"/>
                <w:szCs w:val="1"/>
                <w:color w:val="auto"/>
              </w:rPr>
            </w:pPr>
          </w:p>
        </w:tc>
      </w:tr>
      <w:tr>
        <w:trPr>
          <w:trHeight w:val="184"/>
        </w:trPr>
        <w:tc>
          <w:tcPr>
            <w:tcW w:w="2080" w:type="dxa"/>
            <w:vAlign w:val="bottom"/>
          </w:tcPr>
          <w:p>
            <w:pPr>
              <w:ind w:left="20"/>
              <w:spacing w:after="0"/>
              <w:rPr>
                <w:sz w:val="20"/>
                <w:szCs w:val="20"/>
                <w:color w:val="auto"/>
              </w:rPr>
            </w:pPr>
            <w:r>
              <w:rPr>
                <w:rFonts w:ascii="Arial" w:cs="Arial" w:eastAsia="Arial" w:hAnsi="Arial"/>
                <w:sz w:val="14"/>
                <w:szCs w:val="14"/>
                <w:color w:val="auto"/>
              </w:rPr>
              <w:t>Cost of sales</w:t>
            </w:r>
          </w:p>
        </w:tc>
        <w:tc>
          <w:tcPr>
            <w:tcW w:w="740" w:type="dxa"/>
            <w:vAlign w:val="bottom"/>
          </w:tcPr>
          <w:p>
            <w:pPr>
              <w:jc w:val="right"/>
              <w:ind w:right="97"/>
              <w:spacing w:after="0"/>
              <w:rPr>
                <w:sz w:val="20"/>
                <w:szCs w:val="20"/>
                <w:color w:val="auto"/>
              </w:rPr>
            </w:pPr>
            <w:r>
              <w:rPr>
                <w:rFonts w:ascii="Arial" w:cs="Arial" w:eastAsia="Arial" w:hAnsi="Arial"/>
                <w:sz w:val="13"/>
                <w:szCs w:val="13"/>
                <w:color w:val="auto"/>
              </w:rPr>
              <w:t>$69.8</w:t>
            </w:r>
          </w:p>
        </w:tc>
        <w:tc>
          <w:tcPr>
            <w:tcW w:w="800" w:type="dxa"/>
            <w:vAlign w:val="bottom"/>
          </w:tcPr>
          <w:p>
            <w:pPr>
              <w:jc w:val="right"/>
              <w:ind w:right="117"/>
              <w:spacing w:after="0"/>
              <w:rPr>
                <w:sz w:val="20"/>
                <w:szCs w:val="20"/>
                <w:color w:val="auto"/>
              </w:rPr>
            </w:pPr>
            <w:r>
              <w:rPr>
                <w:rFonts w:ascii="Arial" w:cs="Arial" w:eastAsia="Arial" w:hAnsi="Arial"/>
                <w:sz w:val="13"/>
                <w:szCs w:val="13"/>
                <w:color w:val="auto"/>
              </w:rPr>
              <w:t>$—</w:t>
            </w:r>
          </w:p>
        </w:tc>
        <w:tc>
          <w:tcPr>
            <w:tcW w:w="880" w:type="dxa"/>
            <w:vAlign w:val="bottom"/>
          </w:tcPr>
          <w:p>
            <w:pPr>
              <w:jc w:val="right"/>
              <w:ind w:right="117"/>
              <w:spacing w:after="0"/>
              <w:rPr>
                <w:sz w:val="20"/>
                <w:szCs w:val="20"/>
                <w:color w:val="auto"/>
              </w:rPr>
            </w:pPr>
            <w:r>
              <w:rPr>
                <w:rFonts w:ascii="Arial" w:cs="Arial" w:eastAsia="Arial" w:hAnsi="Arial"/>
                <w:sz w:val="13"/>
                <w:szCs w:val="13"/>
                <w:color w:val="auto"/>
              </w:rPr>
              <w:t>$—</w:t>
            </w:r>
          </w:p>
        </w:tc>
        <w:tc>
          <w:tcPr>
            <w:tcW w:w="860" w:type="dxa"/>
            <w:vAlign w:val="bottom"/>
          </w:tcPr>
          <w:p>
            <w:pPr>
              <w:jc w:val="right"/>
              <w:spacing w:after="0"/>
              <w:rPr>
                <w:sz w:val="20"/>
                <w:szCs w:val="20"/>
                <w:color w:val="auto"/>
              </w:rPr>
            </w:pPr>
            <w:r>
              <w:rPr>
                <w:rFonts w:ascii="Arial" w:cs="Arial" w:eastAsia="Arial" w:hAnsi="Arial"/>
                <w:sz w:val="13"/>
                <w:szCs w:val="13"/>
                <w:color w:val="auto"/>
              </w:rPr>
              <w:t>$(3.7)</w:t>
            </w:r>
          </w:p>
        </w:tc>
        <w:tc>
          <w:tcPr>
            <w:tcW w:w="880" w:type="dxa"/>
            <w:vAlign w:val="bottom"/>
          </w:tcPr>
          <w:p>
            <w:pPr>
              <w:ind w:left="460"/>
              <w:spacing w:after="0"/>
              <w:rPr>
                <w:sz w:val="20"/>
                <w:szCs w:val="20"/>
                <w:color w:val="auto"/>
              </w:rPr>
            </w:pPr>
            <w:r>
              <w:rPr>
                <w:rFonts w:ascii="Arial" w:cs="Arial" w:eastAsia="Arial" w:hAnsi="Arial"/>
                <w:sz w:val="13"/>
                <w:szCs w:val="13"/>
                <w:color w:val="auto"/>
              </w:rPr>
              <w:t>$—</w:t>
            </w:r>
          </w:p>
        </w:tc>
        <w:tc>
          <w:tcPr>
            <w:tcW w:w="860" w:type="dxa"/>
            <w:vAlign w:val="bottom"/>
          </w:tcPr>
          <w:p>
            <w:pPr>
              <w:jc w:val="right"/>
              <w:spacing w:after="0"/>
              <w:rPr>
                <w:sz w:val="20"/>
                <w:szCs w:val="20"/>
                <w:color w:val="auto"/>
              </w:rPr>
            </w:pPr>
            <w:r>
              <w:rPr>
                <w:rFonts w:ascii="Arial" w:cs="Arial" w:eastAsia="Arial" w:hAnsi="Arial"/>
                <w:sz w:val="13"/>
                <w:szCs w:val="13"/>
                <w:color w:val="auto"/>
              </w:rPr>
              <w:t>$12.5</w:t>
            </w:r>
          </w:p>
        </w:tc>
        <w:tc>
          <w:tcPr>
            <w:tcW w:w="780" w:type="dxa"/>
            <w:vAlign w:val="bottom"/>
          </w:tcPr>
          <w:p>
            <w:pPr>
              <w:jc w:val="right"/>
              <w:ind w:right="117"/>
              <w:spacing w:after="0"/>
              <w:rPr>
                <w:sz w:val="20"/>
                <w:szCs w:val="20"/>
                <w:color w:val="auto"/>
              </w:rPr>
            </w:pPr>
            <w:r>
              <w:rPr>
                <w:rFonts w:ascii="Arial" w:cs="Arial" w:eastAsia="Arial" w:hAnsi="Arial"/>
                <w:sz w:val="13"/>
                <w:szCs w:val="13"/>
                <w:color w:val="auto"/>
              </w:rPr>
              <w:t>$—</w:t>
            </w:r>
          </w:p>
        </w:tc>
        <w:tc>
          <w:tcPr>
            <w:tcW w:w="920" w:type="dxa"/>
            <w:vAlign w:val="bottom"/>
          </w:tcPr>
          <w:p>
            <w:pPr>
              <w:jc w:val="right"/>
              <w:spacing w:after="0"/>
              <w:rPr>
                <w:sz w:val="20"/>
                <w:szCs w:val="20"/>
                <w:color w:val="auto"/>
              </w:rPr>
            </w:pPr>
            <w:r>
              <w:rPr>
                <w:rFonts w:ascii="Arial" w:cs="Arial" w:eastAsia="Arial" w:hAnsi="Arial"/>
                <w:sz w:val="13"/>
                <w:szCs w:val="13"/>
                <w:color w:val="auto"/>
              </w:rPr>
              <w:t>$(0.6)</w:t>
            </w:r>
          </w:p>
        </w:tc>
        <w:tc>
          <w:tcPr>
            <w:tcW w:w="840" w:type="dxa"/>
            <w:vAlign w:val="bottom"/>
          </w:tcPr>
          <w:p>
            <w:pPr>
              <w:jc w:val="right"/>
              <w:ind w:right="117"/>
              <w:spacing w:after="0"/>
              <w:rPr>
                <w:sz w:val="20"/>
                <w:szCs w:val="20"/>
                <w:color w:val="auto"/>
              </w:rPr>
            </w:pPr>
            <w:r>
              <w:rPr>
                <w:rFonts w:ascii="Arial" w:cs="Arial" w:eastAsia="Arial" w:hAnsi="Arial"/>
                <w:sz w:val="13"/>
                <w:szCs w:val="13"/>
                <w:color w:val="auto"/>
              </w:rPr>
              <w:t>$—</w:t>
            </w:r>
          </w:p>
        </w:tc>
        <w:tc>
          <w:tcPr>
            <w:tcW w:w="840" w:type="dxa"/>
            <w:vAlign w:val="bottom"/>
          </w:tcPr>
          <w:p>
            <w:pPr>
              <w:jc w:val="right"/>
              <w:ind w:right="97"/>
              <w:spacing w:after="0"/>
              <w:rPr>
                <w:sz w:val="20"/>
                <w:szCs w:val="20"/>
                <w:color w:val="auto"/>
              </w:rPr>
            </w:pPr>
            <w:r>
              <w:rPr>
                <w:rFonts w:ascii="Arial" w:cs="Arial" w:eastAsia="Arial" w:hAnsi="Arial"/>
                <w:sz w:val="13"/>
                <w:szCs w:val="13"/>
                <w:color w:val="auto"/>
              </w:rPr>
              <w:t>$—</w:t>
            </w:r>
          </w:p>
        </w:tc>
        <w:tc>
          <w:tcPr>
            <w:tcW w:w="760" w:type="dxa"/>
            <w:vAlign w:val="bottom"/>
          </w:tcPr>
          <w:p>
            <w:pPr>
              <w:jc w:val="right"/>
              <w:ind w:right="97"/>
              <w:spacing w:after="0"/>
              <w:rPr>
                <w:sz w:val="20"/>
                <w:szCs w:val="20"/>
                <w:color w:val="auto"/>
              </w:rPr>
            </w:pPr>
            <w:r>
              <w:rPr>
                <w:rFonts w:ascii="Arial" w:cs="Arial" w:eastAsia="Arial" w:hAnsi="Arial"/>
                <w:sz w:val="13"/>
                <w:szCs w:val="13"/>
                <w:color w:val="auto"/>
              </w:rPr>
              <w:t>$78.0</w:t>
            </w:r>
          </w:p>
        </w:tc>
        <w:tc>
          <w:tcPr>
            <w:tcW w:w="0" w:type="dxa"/>
            <w:vAlign w:val="bottom"/>
          </w:tcPr>
          <w:p>
            <w:pPr>
              <w:spacing w:after="0"/>
              <w:rPr>
                <w:sz w:val="1"/>
                <w:szCs w:val="1"/>
                <w:color w:val="auto"/>
              </w:rPr>
            </w:pPr>
          </w:p>
        </w:tc>
      </w:tr>
      <w:tr>
        <w:trPr>
          <w:trHeight w:val="189"/>
        </w:trPr>
        <w:tc>
          <w:tcPr>
            <w:tcW w:w="2080" w:type="dxa"/>
            <w:vAlign w:val="bottom"/>
          </w:tcPr>
          <w:p>
            <w:pPr>
              <w:ind w:left="20"/>
              <w:spacing w:after="0"/>
              <w:rPr>
                <w:sz w:val="20"/>
                <w:szCs w:val="20"/>
                <w:color w:val="auto"/>
              </w:rPr>
            </w:pPr>
            <w:r>
              <w:rPr>
                <w:rFonts w:ascii="Arial" w:cs="Arial" w:eastAsia="Arial" w:hAnsi="Arial"/>
                <w:sz w:val="14"/>
                <w:szCs w:val="14"/>
                <w:color w:val="auto"/>
              </w:rPr>
              <w:t>Gross profit percent</w:t>
            </w:r>
          </w:p>
        </w:tc>
        <w:tc>
          <w:tcPr>
            <w:tcW w:w="740" w:type="dxa"/>
            <w:vAlign w:val="bottom"/>
          </w:tcPr>
          <w:p>
            <w:pPr>
              <w:jc w:val="right"/>
              <w:spacing w:after="0"/>
              <w:rPr>
                <w:sz w:val="20"/>
                <w:szCs w:val="20"/>
                <w:color w:val="auto"/>
              </w:rPr>
            </w:pPr>
            <w:r>
              <w:rPr>
                <w:rFonts w:ascii="Arial" w:cs="Arial" w:eastAsia="Arial" w:hAnsi="Arial"/>
                <w:sz w:val="13"/>
                <w:szCs w:val="13"/>
                <w:color w:val="auto"/>
              </w:rPr>
              <w:t>72.5 %</w:t>
            </w:r>
          </w:p>
        </w:tc>
        <w:tc>
          <w:tcPr>
            <w:tcW w:w="800" w:type="dxa"/>
            <w:vAlign w:val="bottom"/>
          </w:tcPr>
          <w:p>
            <w:pPr>
              <w:jc w:val="right"/>
              <w:spacing w:after="0"/>
              <w:rPr>
                <w:sz w:val="20"/>
                <w:szCs w:val="20"/>
                <w:color w:val="auto"/>
              </w:rPr>
            </w:pPr>
            <w:r>
              <w:rPr>
                <w:rFonts w:ascii="Arial" w:cs="Arial" w:eastAsia="Arial" w:hAnsi="Arial"/>
                <w:sz w:val="13"/>
                <w:szCs w:val="13"/>
                <w:color w:val="auto"/>
              </w:rPr>
              <w:t>— %</w:t>
            </w:r>
          </w:p>
        </w:tc>
        <w:tc>
          <w:tcPr>
            <w:tcW w:w="880" w:type="dxa"/>
            <w:vAlign w:val="bottom"/>
          </w:tcPr>
          <w:p>
            <w:pPr>
              <w:jc w:val="right"/>
              <w:spacing w:after="0"/>
              <w:rPr>
                <w:sz w:val="20"/>
                <w:szCs w:val="20"/>
                <w:color w:val="auto"/>
              </w:rPr>
            </w:pPr>
            <w:r>
              <w:rPr>
                <w:rFonts w:ascii="Arial" w:cs="Arial" w:eastAsia="Arial" w:hAnsi="Arial"/>
                <w:sz w:val="13"/>
                <w:szCs w:val="13"/>
                <w:color w:val="auto"/>
              </w:rPr>
              <w:t>— %</w:t>
            </w:r>
          </w:p>
        </w:tc>
        <w:tc>
          <w:tcPr>
            <w:tcW w:w="860" w:type="dxa"/>
            <w:vAlign w:val="bottom"/>
          </w:tcPr>
          <w:p>
            <w:pPr>
              <w:jc w:val="right"/>
              <w:spacing w:after="0"/>
              <w:rPr>
                <w:sz w:val="20"/>
                <w:szCs w:val="20"/>
                <w:color w:val="auto"/>
              </w:rPr>
            </w:pPr>
            <w:r>
              <w:rPr>
                <w:rFonts w:ascii="Arial" w:cs="Arial" w:eastAsia="Arial" w:hAnsi="Arial"/>
                <w:sz w:val="13"/>
                <w:szCs w:val="13"/>
                <w:color w:val="auto"/>
              </w:rPr>
              <w:t>1.5 %</w:t>
            </w:r>
          </w:p>
        </w:tc>
        <w:tc>
          <w:tcPr>
            <w:tcW w:w="880" w:type="dxa"/>
            <w:vAlign w:val="bottom"/>
          </w:tcPr>
          <w:p>
            <w:pPr>
              <w:ind w:left="540"/>
              <w:spacing w:after="0"/>
              <w:rPr>
                <w:sz w:val="20"/>
                <w:szCs w:val="20"/>
                <w:color w:val="auto"/>
              </w:rPr>
            </w:pPr>
            <w:r>
              <w:rPr>
                <w:rFonts w:ascii="Arial" w:cs="Arial" w:eastAsia="Arial" w:hAnsi="Arial"/>
                <w:sz w:val="13"/>
                <w:szCs w:val="13"/>
                <w:color w:val="auto"/>
              </w:rPr>
              <w:t>— %</w:t>
            </w:r>
          </w:p>
        </w:tc>
        <w:tc>
          <w:tcPr>
            <w:tcW w:w="860" w:type="dxa"/>
            <w:vAlign w:val="bottom"/>
          </w:tcPr>
          <w:p>
            <w:pPr>
              <w:jc w:val="right"/>
              <w:spacing w:after="0"/>
              <w:rPr>
                <w:sz w:val="20"/>
                <w:szCs w:val="20"/>
                <w:color w:val="auto"/>
              </w:rPr>
            </w:pPr>
            <w:r>
              <w:rPr>
                <w:rFonts w:ascii="Arial" w:cs="Arial" w:eastAsia="Arial" w:hAnsi="Arial"/>
                <w:sz w:val="13"/>
                <w:szCs w:val="13"/>
                <w:color w:val="auto"/>
              </w:rPr>
              <w:t>(4.9)%</w:t>
            </w:r>
          </w:p>
        </w:tc>
        <w:tc>
          <w:tcPr>
            <w:tcW w:w="780" w:type="dxa"/>
            <w:vAlign w:val="bottom"/>
          </w:tcPr>
          <w:p>
            <w:pPr>
              <w:jc w:val="right"/>
              <w:spacing w:after="0"/>
              <w:rPr>
                <w:sz w:val="20"/>
                <w:szCs w:val="20"/>
                <w:color w:val="auto"/>
              </w:rPr>
            </w:pPr>
            <w:r>
              <w:rPr>
                <w:rFonts w:ascii="Arial" w:cs="Arial" w:eastAsia="Arial" w:hAnsi="Arial"/>
                <w:sz w:val="13"/>
                <w:szCs w:val="13"/>
                <w:color w:val="auto"/>
              </w:rPr>
              <w:t>— %</w:t>
            </w:r>
          </w:p>
        </w:tc>
        <w:tc>
          <w:tcPr>
            <w:tcW w:w="920" w:type="dxa"/>
            <w:vAlign w:val="bottom"/>
          </w:tcPr>
          <w:p>
            <w:pPr>
              <w:jc w:val="right"/>
              <w:spacing w:after="0"/>
              <w:rPr>
                <w:sz w:val="20"/>
                <w:szCs w:val="20"/>
                <w:color w:val="auto"/>
              </w:rPr>
            </w:pPr>
            <w:r>
              <w:rPr>
                <w:rFonts w:ascii="Arial" w:cs="Arial" w:eastAsia="Arial" w:hAnsi="Arial"/>
                <w:sz w:val="13"/>
                <w:szCs w:val="13"/>
                <w:color w:val="auto"/>
              </w:rPr>
              <w:t>0.2 %</w:t>
            </w:r>
          </w:p>
        </w:tc>
        <w:tc>
          <w:tcPr>
            <w:tcW w:w="840" w:type="dxa"/>
            <w:vAlign w:val="bottom"/>
          </w:tcPr>
          <w:p>
            <w:pPr>
              <w:jc w:val="right"/>
              <w:spacing w:after="0"/>
              <w:rPr>
                <w:sz w:val="20"/>
                <w:szCs w:val="20"/>
                <w:color w:val="auto"/>
              </w:rPr>
            </w:pPr>
            <w:r>
              <w:rPr>
                <w:rFonts w:ascii="Arial" w:cs="Arial" w:eastAsia="Arial" w:hAnsi="Arial"/>
                <w:sz w:val="13"/>
                <w:szCs w:val="13"/>
                <w:color w:val="auto"/>
              </w:rPr>
              <w:t>— %</w:t>
            </w:r>
          </w:p>
        </w:tc>
        <w:tc>
          <w:tcPr>
            <w:tcW w:w="840" w:type="dxa"/>
            <w:vAlign w:val="bottom"/>
          </w:tcPr>
          <w:p>
            <w:pPr>
              <w:ind w:left="540"/>
              <w:spacing w:after="0"/>
              <w:rPr>
                <w:sz w:val="20"/>
                <w:szCs w:val="20"/>
                <w:color w:val="auto"/>
              </w:rPr>
            </w:pPr>
            <w:r>
              <w:rPr>
                <w:rFonts w:ascii="Arial" w:cs="Arial" w:eastAsia="Arial" w:hAnsi="Arial"/>
                <w:sz w:val="13"/>
                <w:szCs w:val="13"/>
                <w:color w:val="auto"/>
                <w:w w:val="99"/>
              </w:rPr>
              <w:t>— %</w:t>
            </w:r>
          </w:p>
        </w:tc>
        <w:tc>
          <w:tcPr>
            <w:tcW w:w="760" w:type="dxa"/>
            <w:vAlign w:val="bottom"/>
          </w:tcPr>
          <w:p>
            <w:pPr>
              <w:jc w:val="right"/>
              <w:spacing w:after="0"/>
              <w:rPr>
                <w:sz w:val="20"/>
                <w:szCs w:val="20"/>
                <w:color w:val="auto"/>
              </w:rPr>
            </w:pPr>
            <w:r>
              <w:rPr>
                <w:rFonts w:ascii="Arial" w:cs="Arial" w:eastAsia="Arial" w:hAnsi="Arial"/>
                <w:sz w:val="13"/>
                <w:szCs w:val="13"/>
                <w:color w:val="auto"/>
              </w:rPr>
              <w:t>69.3 %</w:t>
            </w:r>
          </w:p>
        </w:tc>
        <w:tc>
          <w:tcPr>
            <w:tcW w:w="0" w:type="dxa"/>
            <w:vAlign w:val="bottom"/>
          </w:tcPr>
          <w:p>
            <w:pPr>
              <w:spacing w:after="0"/>
              <w:rPr>
                <w:sz w:val="1"/>
                <w:szCs w:val="1"/>
                <w:color w:val="auto"/>
              </w:rPr>
            </w:pPr>
          </w:p>
        </w:tc>
      </w:tr>
      <w:tr>
        <w:trPr>
          <w:trHeight w:val="169"/>
        </w:trPr>
        <w:tc>
          <w:tcPr>
            <w:tcW w:w="2080" w:type="dxa"/>
            <w:vAlign w:val="bottom"/>
          </w:tcPr>
          <w:p>
            <w:pPr>
              <w:ind w:left="20"/>
              <w:spacing w:after="0"/>
              <w:rPr>
                <w:sz w:val="20"/>
                <w:szCs w:val="20"/>
                <w:color w:val="auto"/>
              </w:rPr>
            </w:pPr>
            <w:r>
              <w:rPr>
                <w:rFonts w:ascii="Arial" w:cs="Arial" w:eastAsia="Arial" w:hAnsi="Arial"/>
                <w:sz w:val="14"/>
                <w:szCs w:val="14"/>
                <w:color w:val="auto"/>
              </w:rPr>
              <w:t>Selling, general and</w:t>
            </w:r>
          </w:p>
        </w:tc>
        <w:tc>
          <w:tcPr>
            <w:tcW w:w="7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2"/>
        </w:trPr>
        <w:tc>
          <w:tcPr>
            <w:tcW w:w="2080" w:type="dxa"/>
            <w:vAlign w:val="bottom"/>
          </w:tcPr>
          <w:p>
            <w:pPr>
              <w:ind w:left="20"/>
              <w:spacing w:after="0"/>
              <w:rPr>
                <w:sz w:val="20"/>
                <w:szCs w:val="20"/>
                <w:color w:val="auto"/>
              </w:rPr>
            </w:pPr>
            <w:r>
              <w:rPr>
                <w:rFonts w:ascii="Arial" w:cs="Arial" w:eastAsia="Arial" w:hAnsi="Arial"/>
                <w:sz w:val="14"/>
                <w:szCs w:val="14"/>
                <w:color w:val="auto"/>
              </w:rPr>
              <w:t>administrative</w:t>
            </w:r>
          </w:p>
        </w:tc>
        <w:tc>
          <w:tcPr>
            <w:tcW w:w="740" w:type="dxa"/>
            <w:vAlign w:val="bottom"/>
          </w:tcPr>
          <w:p>
            <w:pPr>
              <w:jc w:val="right"/>
              <w:ind w:right="97"/>
              <w:spacing w:after="0"/>
              <w:rPr>
                <w:sz w:val="20"/>
                <w:szCs w:val="20"/>
                <w:color w:val="auto"/>
              </w:rPr>
            </w:pPr>
            <w:r>
              <w:rPr>
                <w:rFonts w:ascii="Arial" w:cs="Arial" w:eastAsia="Arial" w:hAnsi="Arial"/>
                <w:sz w:val="13"/>
                <w:szCs w:val="13"/>
                <w:color w:val="auto"/>
              </w:rPr>
              <w:t>116.5</w:t>
            </w:r>
          </w:p>
        </w:tc>
        <w:tc>
          <w:tcPr>
            <w:tcW w:w="800" w:type="dxa"/>
            <w:vAlign w:val="bottom"/>
          </w:tcPr>
          <w:p>
            <w:pPr>
              <w:jc w:val="right"/>
              <w:ind w:right="117"/>
              <w:spacing w:after="0"/>
              <w:rPr>
                <w:sz w:val="20"/>
                <w:szCs w:val="20"/>
                <w:color w:val="auto"/>
              </w:rPr>
            </w:pPr>
            <w:r>
              <w:rPr>
                <w:rFonts w:ascii="Arial" w:cs="Arial" w:eastAsia="Arial" w:hAnsi="Arial"/>
                <w:sz w:val="13"/>
                <w:szCs w:val="13"/>
                <w:color w:val="auto"/>
              </w:rPr>
              <w:t>—</w:t>
            </w:r>
          </w:p>
        </w:tc>
        <w:tc>
          <w:tcPr>
            <w:tcW w:w="880" w:type="dxa"/>
            <w:vAlign w:val="bottom"/>
          </w:tcPr>
          <w:p>
            <w:pPr>
              <w:jc w:val="right"/>
              <w:ind w:right="117"/>
              <w:spacing w:after="0"/>
              <w:rPr>
                <w:sz w:val="20"/>
                <w:szCs w:val="20"/>
                <w:color w:val="auto"/>
              </w:rPr>
            </w:pPr>
            <w:r>
              <w:rPr>
                <w:rFonts w:ascii="Arial" w:cs="Arial" w:eastAsia="Arial" w:hAnsi="Arial"/>
                <w:sz w:val="13"/>
                <w:szCs w:val="13"/>
                <w:color w:val="auto"/>
              </w:rPr>
              <w:t>—</w:t>
            </w:r>
          </w:p>
        </w:tc>
        <w:tc>
          <w:tcPr>
            <w:tcW w:w="860" w:type="dxa"/>
            <w:vAlign w:val="bottom"/>
          </w:tcPr>
          <w:p>
            <w:pPr>
              <w:jc w:val="right"/>
              <w:ind w:right="97"/>
              <w:spacing w:after="0"/>
              <w:rPr>
                <w:sz w:val="20"/>
                <w:szCs w:val="20"/>
                <w:color w:val="auto"/>
              </w:rPr>
            </w:pPr>
            <w:r>
              <w:rPr>
                <w:rFonts w:ascii="Arial" w:cs="Arial" w:eastAsia="Arial" w:hAnsi="Arial"/>
                <w:sz w:val="13"/>
                <w:szCs w:val="13"/>
                <w:color w:val="auto"/>
              </w:rPr>
              <w:t>(2.9)</w:t>
            </w:r>
          </w:p>
        </w:tc>
        <w:tc>
          <w:tcPr>
            <w:tcW w:w="880" w:type="dxa"/>
            <w:vAlign w:val="bottom"/>
          </w:tcPr>
          <w:p>
            <w:pPr>
              <w:ind w:left="540"/>
              <w:spacing w:after="0"/>
              <w:rPr>
                <w:sz w:val="20"/>
                <w:szCs w:val="20"/>
                <w:color w:val="auto"/>
              </w:rPr>
            </w:pPr>
            <w:r>
              <w:rPr>
                <w:rFonts w:ascii="Arial" w:cs="Arial" w:eastAsia="Arial" w:hAnsi="Arial"/>
                <w:sz w:val="13"/>
                <w:szCs w:val="13"/>
                <w:color w:val="auto"/>
              </w:rPr>
              <w:t>—</w:t>
            </w:r>
          </w:p>
        </w:tc>
        <w:tc>
          <w:tcPr>
            <w:tcW w:w="860" w:type="dxa"/>
            <w:vAlign w:val="bottom"/>
          </w:tcPr>
          <w:p>
            <w:pPr>
              <w:jc w:val="right"/>
              <w:ind w:right="117"/>
              <w:spacing w:after="0"/>
              <w:rPr>
                <w:sz w:val="20"/>
                <w:szCs w:val="20"/>
                <w:color w:val="auto"/>
              </w:rPr>
            </w:pPr>
            <w:r>
              <w:rPr>
                <w:rFonts w:ascii="Arial" w:cs="Arial" w:eastAsia="Arial" w:hAnsi="Arial"/>
                <w:sz w:val="13"/>
                <w:szCs w:val="13"/>
                <w:color w:val="auto"/>
              </w:rPr>
              <w:t>—</w:t>
            </w:r>
          </w:p>
        </w:tc>
        <w:tc>
          <w:tcPr>
            <w:tcW w:w="780" w:type="dxa"/>
            <w:vAlign w:val="bottom"/>
          </w:tcPr>
          <w:p>
            <w:pPr>
              <w:jc w:val="right"/>
              <w:ind w:right="77"/>
              <w:spacing w:after="0"/>
              <w:rPr>
                <w:sz w:val="20"/>
                <w:szCs w:val="20"/>
                <w:color w:val="auto"/>
              </w:rPr>
            </w:pPr>
            <w:r>
              <w:rPr>
                <w:rFonts w:ascii="Arial" w:cs="Arial" w:eastAsia="Arial" w:hAnsi="Arial"/>
                <w:sz w:val="13"/>
                <w:szCs w:val="13"/>
                <w:color w:val="auto"/>
              </w:rPr>
              <w:t>(4.8)</w:t>
            </w:r>
          </w:p>
        </w:tc>
        <w:tc>
          <w:tcPr>
            <w:tcW w:w="920" w:type="dxa"/>
            <w:vAlign w:val="bottom"/>
          </w:tcPr>
          <w:p>
            <w:pPr>
              <w:jc w:val="right"/>
              <w:ind w:right="77"/>
              <w:spacing w:after="0"/>
              <w:rPr>
                <w:sz w:val="20"/>
                <w:szCs w:val="20"/>
                <w:color w:val="auto"/>
              </w:rPr>
            </w:pPr>
            <w:r>
              <w:rPr>
                <w:rFonts w:ascii="Arial" w:cs="Arial" w:eastAsia="Arial" w:hAnsi="Arial"/>
                <w:sz w:val="13"/>
                <w:szCs w:val="13"/>
                <w:color w:val="auto"/>
              </w:rPr>
              <w:t>(7.8)</w:t>
            </w:r>
          </w:p>
        </w:tc>
        <w:tc>
          <w:tcPr>
            <w:tcW w:w="840" w:type="dxa"/>
            <w:vAlign w:val="bottom"/>
          </w:tcPr>
          <w:p>
            <w:pPr>
              <w:jc w:val="right"/>
              <w:ind w:right="117"/>
              <w:spacing w:after="0"/>
              <w:rPr>
                <w:sz w:val="20"/>
                <w:szCs w:val="20"/>
                <w:color w:val="auto"/>
              </w:rPr>
            </w:pPr>
            <w:r>
              <w:rPr>
                <w:rFonts w:ascii="Arial" w:cs="Arial" w:eastAsia="Arial" w:hAnsi="Arial"/>
                <w:sz w:val="13"/>
                <w:szCs w:val="13"/>
                <w:color w:val="auto"/>
              </w:rPr>
              <w:t>—</w:t>
            </w:r>
          </w:p>
        </w:tc>
        <w:tc>
          <w:tcPr>
            <w:tcW w:w="840" w:type="dxa"/>
            <w:vAlign w:val="bottom"/>
          </w:tcPr>
          <w:p>
            <w:pPr>
              <w:ind w:left="540"/>
              <w:spacing w:after="0"/>
              <w:rPr>
                <w:sz w:val="20"/>
                <w:szCs w:val="20"/>
                <w:color w:val="auto"/>
              </w:rPr>
            </w:pPr>
            <w:r>
              <w:rPr>
                <w:rFonts w:ascii="Arial" w:cs="Arial" w:eastAsia="Arial" w:hAnsi="Arial"/>
                <w:sz w:val="13"/>
                <w:szCs w:val="13"/>
                <w:color w:val="auto"/>
              </w:rPr>
              <w:t>—</w:t>
            </w:r>
          </w:p>
        </w:tc>
        <w:tc>
          <w:tcPr>
            <w:tcW w:w="760" w:type="dxa"/>
            <w:vAlign w:val="bottom"/>
          </w:tcPr>
          <w:p>
            <w:pPr>
              <w:jc w:val="right"/>
              <w:ind w:right="97"/>
              <w:spacing w:after="0"/>
              <w:rPr>
                <w:sz w:val="20"/>
                <w:szCs w:val="20"/>
                <w:color w:val="auto"/>
              </w:rPr>
            </w:pPr>
            <w:r>
              <w:rPr>
                <w:rFonts w:ascii="Arial" w:cs="Arial" w:eastAsia="Arial" w:hAnsi="Arial"/>
                <w:sz w:val="13"/>
                <w:szCs w:val="13"/>
                <w:color w:val="auto"/>
              </w:rPr>
              <w:t>101.1</w:t>
            </w:r>
          </w:p>
        </w:tc>
        <w:tc>
          <w:tcPr>
            <w:tcW w:w="0" w:type="dxa"/>
            <w:vAlign w:val="bottom"/>
          </w:tcPr>
          <w:p>
            <w:pPr>
              <w:spacing w:after="0"/>
              <w:rPr>
                <w:sz w:val="1"/>
                <w:szCs w:val="1"/>
                <w:color w:val="auto"/>
              </w:rPr>
            </w:pPr>
          </w:p>
        </w:tc>
      </w:tr>
      <w:tr>
        <w:trPr>
          <w:trHeight w:val="155"/>
        </w:trPr>
        <w:tc>
          <w:tcPr>
            <w:tcW w:w="2080" w:type="dxa"/>
            <w:vAlign w:val="bottom"/>
          </w:tcPr>
          <w:p>
            <w:pPr>
              <w:ind w:left="20"/>
              <w:spacing w:after="0" w:line="155" w:lineRule="exact"/>
              <w:rPr>
                <w:sz w:val="20"/>
                <w:szCs w:val="20"/>
                <w:color w:val="auto"/>
              </w:rPr>
            </w:pPr>
            <w:r>
              <w:rPr>
                <w:rFonts w:ascii="Arial" w:cs="Arial" w:eastAsia="Arial" w:hAnsi="Arial"/>
                <w:sz w:val="14"/>
                <w:szCs w:val="14"/>
                <w:color w:val="auto"/>
              </w:rPr>
              <w:t>Selling, general and</w:t>
            </w:r>
          </w:p>
        </w:tc>
        <w:tc>
          <w:tcPr>
            <w:tcW w:w="74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8"/>
        </w:trPr>
        <w:tc>
          <w:tcPr>
            <w:tcW w:w="2080" w:type="dxa"/>
            <w:vAlign w:val="bottom"/>
          </w:tcPr>
          <w:p>
            <w:pPr>
              <w:ind w:left="20"/>
              <w:spacing w:after="0" w:line="149" w:lineRule="exact"/>
              <w:rPr>
                <w:sz w:val="20"/>
                <w:szCs w:val="20"/>
                <w:color w:val="auto"/>
              </w:rPr>
            </w:pPr>
            <w:r>
              <w:rPr>
                <w:rFonts w:ascii="Arial" w:cs="Arial" w:eastAsia="Arial" w:hAnsi="Arial"/>
                <w:sz w:val="14"/>
                <w:szCs w:val="14"/>
                <w:color w:val="auto"/>
              </w:rPr>
              <w:t>administrative as a percent of</w:t>
            </w:r>
          </w:p>
        </w:tc>
        <w:tc>
          <w:tcPr>
            <w:tcW w:w="74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2"/>
        </w:trPr>
        <w:tc>
          <w:tcPr>
            <w:tcW w:w="2080" w:type="dxa"/>
            <w:vAlign w:val="bottom"/>
          </w:tcPr>
          <w:p>
            <w:pPr>
              <w:ind w:left="20"/>
              <w:spacing w:after="0"/>
              <w:rPr>
                <w:sz w:val="20"/>
                <w:szCs w:val="20"/>
                <w:color w:val="auto"/>
              </w:rPr>
            </w:pPr>
            <w:r>
              <w:rPr>
                <w:rFonts w:ascii="Arial" w:cs="Arial" w:eastAsia="Arial" w:hAnsi="Arial"/>
                <w:sz w:val="14"/>
                <w:szCs w:val="14"/>
                <w:color w:val="auto"/>
              </w:rPr>
              <w:t>net revenue</w:t>
            </w:r>
          </w:p>
        </w:tc>
        <w:tc>
          <w:tcPr>
            <w:tcW w:w="740" w:type="dxa"/>
            <w:vAlign w:val="bottom"/>
          </w:tcPr>
          <w:p>
            <w:pPr>
              <w:jc w:val="right"/>
              <w:spacing w:after="0"/>
              <w:rPr>
                <w:sz w:val="20"/>
                <w:szCs w:val="20"/>
                <w:color w:val="auto"/>
              </w:rPr>
            </w:pPr>
            <w:r>
              <w:rPr>
                <w:rFonts w:ascii="Arial" w:cs="Arial" w:eastAsia="Arial" w:hAnsi="Arial"/>
                <w:sz w:val="13"/>
                <w:szCs w:val="13"/>
                <w:color w:val="auto"/>
              </w:rPr>
              <w:t>45.8 %</w:t>
            </w:r>
          </w:p>
        </w:tc>
        <w:tc>
          <w:tcPr>
            <w:tcW w:w="800" w:type="dxa"/>
            <w:vAlign w:val="bottom"/>
          </w:tcPr>
          <w:p>
            <w:pPr>
              <w:jc w:val="right"/>
              <w:spacing w:after="0"/>
              <w:rPr>
                <w:sz w:val="20"/>
                <w:szCs w:val="20"/>
                <w:color w:val="auto"/>
              </w:rPr>
            </w:pPr>
            <w:r>
              <w:rPr>
                <w:rFonts w:ascii="Arial" w:cs="Arial" w:eastAsia="Arial" w:hAnsi="Arial"/>
                <w:sz w:val="13"/>
                <w:szCs w:val="13"/>
                <w:color w:val="auto"/>
              </w:rPr>
              <w:t>— %</w:t>
            </w:r>
          </w:p>
        </w:tc>
        <w:tc>
          <w:tcPr>
            <w:tcW w:w="880" w:type="dxa"/>
            <w:vAlign w:val="bottom"/>
          </w:tcPr>
          <w:p>
            <w:pPr>
              <w:jc w:val="right"/>
              <w:spacing w:after="0"/>
              <w:rPr>
                <w:sz w:val="20"/>
                <w:szCs w:val="20"/>
                <w:color w:val="auto"/>
              </w:rPr>
            </w:pPr>
            <w:r>
              <w:rPr>
                <w:rFonts w:ascii="Arial" w:cs="Arial" w:eastAsia="Arial" w:hAnsi="Arial"/>
                <w:sz w:val="13"/>
                <w:szCs w:val="13"/>
                <w:color w:val="auto"/>
              </w:rPr>
              <w:t>— %</w:t>
            </w:r>
          </w:p>
        </w:tc>
        <w:tc>
          <w:tcPr>
            <w:tcW w:w="860" w:type="dxa"/>
            <w:vAlign w:val="bottom"/>
          </w:tcPr>
          <w:p>
            <w:pPr>
              <w:jc w:val="right"/>
              <w:spacing w:after="0"/>
              <w:rPr>
                <w:sz w:val="20"/>
                <w:szCs w:val="20"/>
                <w:color w:val="auto"/>
              </w:rPr>
            </w:pPr>
            <w:r>
              <w:rPr>
                <w:rFonts w:ascii="Arial" w:cs="Arial" w:eastAsia="Arial" w:hAnsi="Arial"/>
                <w:sz w:val="13"/>
                <w:szCs w:val="13"/>
                <w:color w:val="auto"/>
              </w:rPr>
              <w:t>(1.1)%</w:t>
            </w:r>
          </w:p>
        </w:tc>
        <w:tc>
          <w:tcPr>
            <w:tcW w:w="880" w:type="dxa"/>
            <w:vAlign w:val="bottom"/>
          </w:tcPr>
          <w:p>
            <w:pPr>
              <w:ind w:left="540"/>
              <w:spacing w:after="0"/>
              <w:rPr>
                <w:sz w:val="20"/>
                <w:szCs w:val="20"/>
                <w:color w:val="auto"/>
              </w:rPr>
            </w:pPr>
            <w:r>
              <w:rPr>
                <w:rFonts w:ascii="Arial" w:cs="Arial" w:eastAsia="Arial" w:hAnsi="Arial"/>
                <w:sz w:val="13"/>
                <w:szCs w:val="13"/>
                <w:color w:val="auto"/>
              </w:rPr>
              <w:t>— %</w:t>
            </w:r>
          </w:p>
        </w:tc>
        <w:tc>
          <w:tcPr>
            <w:tcW w:w="860" w:type="dxa"/>
            <w:vAlign w:val="bottom"/>
          </w:tcPr>
          <w:p>
            <w:pPr>
              <w:jc w:val="right"/>
              <w:spacing w:after="0"/>
              <w:rPr>
                <w:sz w:val="20"/>
                <w:szCs w:val="20"/>
                <w:color w:val="auto"/>
              </w:rPr>
            </w:pPr>
            <w:r>
              <w:rPr>
                <w:rFonts w:ascii="Arial" w:cs="Arial" w:eastAsia="Arial" w:hAnsi="Arial"/>
                <w:sz w:val="13"/>
                <w:szCs w:val="13"/>
                <w:color w:val="auto"/>
              </w:rPr>
              <w:t>— %</w:t>
            </w:r>
          </w:p>
        </w:tc>
        <w:tc>
          <w:tcPr>
            <w:tcW w:w="780" w:type="dxa"/>
            <w:vAlign w:val="bottom"/>
          </w:tcPr>
          <w:p>
            <w:pPr>
              <w:jc w:val="right"/>
              <w:spacing w:after="0"/>
              <w:rPr>
                <w:sz w:val="20"/>
                <w:szCs w:val="20"/>
                <w:color w:val="auto"/>
              </w:rPr>
            </w:pPr>
            <w:r>
              <w:rPr>
                <w:rFonts w:ascii="Arial" w:cs="Arial" w:eastAsia="Arial" w:hAnsi="Arial"/>
                <w:sz w:val="13"/>
                <w:szCs w:val="13"/>
                <w:color w:val="auto"/>
              </w:rPr>
              <w:t>(1.9)%</w:t>
            </w:r>
          </w:p>
        </w:tc>
        <w:tc>
          <w:tcPr>
            <w:tcW w:w="920" w:type="dxa"/>
            <w:vAlign w:val="bottom"/>
          </w:tcPr>
          <w:p>
            <w:pPr>
              <w:jc w:val="right"/>
              <w:spacing w:after="0"/>
              <w:rPr>
                <w:sz w:val="20"/>
                <w:szCs w:val="20"/>
                <w:color w:val="auto"/>
              </w:rPr>
            </w:pPr>
            <w:r>
              <w:rPr>
                <w:rFonts w:ascii="Arial" w:cs="Arial" w:eastAsia="Arial" w:hAnsi="Arial"/>
                <w:sz w:val="13"/>
                <w:szCs w:val="13"/>
                <w:color w:val="auto"/>
              </w:rPr>
              <w:t>(3.1)%</w:t>
            </w:r>
          </w:p>
        </w:tc>
        <w:tc>
          <w:tcPr>
            <w:tcW w:w="840" w:type="dxa"/>
            <w:vAlign w:val="bottom"/>
          </w:tcPr>
          <w:p>
            <w:pPr>
              <w:jc w:val="right"/>
              <w:spacing w:after="0"/>
              <w:rPr>
                <w:sz w:val="20"/>
                <w:szCs w:val="20"/>
                <w:color w:val="auto"/>
              </w:rPr>
            </w:pPr>
            <w:r>
              <w:rPr>
                <w:rFonts w:ascii="Arial" w:cs="Arial" w:eastAsia="Arial" w:hAnsi="Arial"/>
                <w:sz w:val="13"/>
                <w:szCs w:val="13"/>
                <w:color w:val="auto"/>
              </w:rPr>
              <w:t>— %</w:t>
            </w:r>
          </w:p>
        </w:tc>
        <w:tc>
          <w:tcPr>
            <w:tcW w:w="840" w:type="dxa"/>
            <w:vAlign w:val="bottom"/>
          </w:tcPr>
          <w:p>
            <w:pPr>
              <w:ind w:left="540"/>
              <w:spacing w:after="0"/>
              <w:rPr>
                <w:sz w:val="20"/>
                <w:szCs w:val="20"/>
                <w:color w:val="auto"/>
              </w:rPr>
            </w:pPr>
            <w:r>
              <w:rPr>
                <w:rFonts w:ascii="Arial" w:cs="Arial" w:eastAsia="Arial" w:hAnsi="Arial"/>
                <w:sz w:val="13"/>
                <w:szCs w:val="13"/>
                <w:color w:val="auto"/>
                <w:w w:val="99"/>
              </w:rPr>
              <w:t>— %</w:t>
            </w:r>
          </w:p>
        </w:tc>
        <w:tc>
          <w:tcPr>
            <w:tcW w:w="760" w:type="dxa"/>
            <w:vAlign w:val="bottom"/>
          </w:tcPr>
          <w:p>
            <w:pPr>
              <w:jc w:val="right"/>
              <w:spacing w:after="0"/>
              <w:rPr>
                <w:sz w:val="20"/>
                <w:szCs w:val="20"/>
                <w:color w:val="auto"/>
              </w:rPr>
            </w:pPr>
            <w:r>
              <w:rPr>
                <w:rFonts w:ascii="Arial" w:cs="Arial" w:eastAsia="Arial" w:hAnsi="Arial"/>
                <w:sz w:val="13"/>
                <w:szCs w:val="13"/>
                <w:color w:val="auto"/>
              </w:rPr>
              <w:t>39.8 %</w:t>
            </w:r>
          </w:p>
        </w:tc>
        <w:tc>
          <w:tcPr>
            <w:tcW w:w="0" w:type="dxa"/>
            <w:vAlign w:val="bottom"/>
          </w:tcPr>
          <w:p>
            <w:pPr>
              <w:spacing w:after="0"/>
              <w:rPr>
                <w:sz w:val="1"/>
                <w:szCs w:val="1"/>
                <w:color w:val="auto"/>
              </w:rPr>
            </w:pPr>
          </w:p>
        </w:tc>
      </w:tr>
      <w:tr>
        <w:trPr>
          <w:trHeight w:val="189"/>
        </w:trPr>
        <w:tc>
          <w:tcPr>
            <w:tcW w:w="2080" w:type="dxa"/>
            <w:vAlign w:val="bottom"/>
          </w:tcPr>
          <w:p>
            <w:pPr>
              <w:ind w:left="20"/>
              <w:spacing w:after="0"/>
              <w:rPr>
                <w:sz w:val="20"/>
                <w:szCs w:val="20"/>
                <w:color w:val="auto"/>
              </w:rPr>
            </w:pPr>
            <w:r>
              <w:rPr>
                <w:rFonts w:ascii="Arial" w:cs="Arial" w:eastAsia="Arial" w:hAnsi="Arial"/>
                <w:sz w:val="14"/>
                <w:szCs w:val="14"/>
                <w:color w:val="auto"/>
              </w:rPr>
              <w:t>Research and development</w:t>
            </w:r>
          </w:p>
        </w:tc>
        <w:tc>
          <w:tcPr>
            <w:tcW w:w="740" w:type="dxa"/>
            <w:vAlign w:val="bottom"/>
          </w:tcPr>
          <w:p>
            <w:pPr>
              <w:jc w:val="right"/>
              <w:ind w:right="97"/>
              <w:spacing w:after="0"/>
              <w:rPr>
                <w:sz w:val="20"/>
                <w:szCs w:val="20"/>
                <w:color w:val="auto"/>
              </w:rPr>
            </w:pPr>
            <w:r>
              <w:rPr>
                <w:rFonts w:ascii="Arial" w:cs="Arial" w:eastAsia="Arial" w:hAnsi="Arial"/>
                <w:sz w:val="13"/>
                <w:szCs w:val="13"/>
                <w:color w:val="auto"/>
              </w:rPr>
              <w:t>34.2</w:t>
            </w:r>
          </w:p>
        </w:tc>
        <w:tc>
          <w:tcPr>
            <w:tcW w:w="800" w:type="dxa"/>
            <w:vAlign w:val="bottom"/>
          </w:tcPr>
          <w:p>
            <w:pPr>
              <w:jc w:val="right"/>
              <w:ind w:right="117"/>
              <w:spacing w:after="0"/>
              <w:rPr>
                <w:sz w:val="20"/>
                <w:szCs w:val="20"/>
                <w:color w:val="auto"/>
              </w:rPr>
            </w:pPr>
            <w:r>
              <w:rPr>
                <w:rFonts w:ascii="Arial" w:cs="Arial" w:eastAsia="Arial" w:hAnsi="Arial"/>
                <w:sz w:val="13"/>
                <w:szCs w:val="13"/>
                <w:color w:val="auto"/>
              </w:rPr>
              <w:t>—</w:t>
            </w:r>
          </w:p>
        </w:tc>
        <w:tc>
          <w:tcPr>
            <w:tcW w:w="880" w:type="dxa"/>
            <w:vAlign w:val="bottom"/>
          </w:tcPr>
          <w:p>
            <w:pPr>
              <w:jc w:val="right"/>
              <w:ind w:right="117"/>
              <w:spacing w:after="0"/>
              <w:rPr>
                <w:sz w:val="20"/>
                <w:szCs w:val="20"/>
                <w:color w:val="auto"/>
              </w:rPr>
            </w:pPr>
            <w:r>
              <w:rPr>
                <w:rFonts w:ascii="Arial" w:cs="Arial" w:eastAsia="Arial" w:hAnsi="Arial"/>
                <w:sz w:val="13"/>
                <w:szCs w:val="13"/>
                <w:color w:val="auto"/>
              </w:rPr>
              <w:t>—</w:t>
            </w:r>
          </w:p>
        </w:tc>
        <w:tc>
          <w:tcPr>
            <w:tcW w:w="860" w:type="dxa"/>
            <w:vAlign w:val="bottom"/>
          </w:tcPr>
          <w:p>
            <w:pPr>
              <w:jc w:val="right"/>
              <w:ind w:right="117"/>
              <w:spacing w:after="0"/>
              <w:rPr>
                <w:sz w:val="20"/>
                <w:szCs w:val="20"/>
                <w:color w:val="auto"/>
              </w:rPr>
            </w:pPr>
            <w:r>
              <w:rPr>
                <w:rFonts w:ascii="Arial" w:cs="Arial" w:eastAsia="Arial" w:hAnsi="Arial"/>
                <w:sz w:val="13"/>
                <w:szCs w:val="13"/>
                <w:color w:val="auto"/>
              </w:rPr>
              <w:t>—</w:t>
            </w:r>
          </w:p>
        </w:tc>
        <w:tc>
          <w:tcPr>
            <w:tcW w:w="880" w:type="dxa"/>
            <w:vAlign w:val="bottom"/>
          </w:tcPr>
          <w:p>
            <w:pPr>
              <w:ind w:left="540"/>
              <w:spacing w:after="0"/>
              <w:rPr>
                <w:sz w:val="20"/>
                <w:szCs w:val="20"/>
                <w:color w:val="auto"/>
              </w:rPr>
            </w:pPr>
            <w:r>
              <w:rPr>
                <w:rFonts w:ascii="Arial" w:cs="Arial" w:eastAsia="Arial" w:hAnsi="Arial"/>
                <w:sz w:val="13"/>
                <w:szCs w:val="13"/>
                <w:color w:val="auto"/>
              </w:rPr>
              <w:t>—</w:t>
            </w:r>
          </w:p>
        </w:tc>
        <w:tc>
          <w:tcPr>
            <w:tcW w:w="860" w:type="dxa"/>
            <w:vAlign w:val="bottom"/>
          </w:tcPr>
          <w:p>
            <w:pPr>
              <w:jc w:val="right"/>
              <w:ind w:right="117"/>
              <w:spacing w:after="0"/>
              <w:rPr>
                <w:sz w:val="20"/>
                <w:szCs w:val="20"/>
                <w:color w:val="auto"/>
              </w:rPr>
            </w:pPr>
            <w:r>
              <w:rPr>
                <w:rFonts w:ascii="Arial" w:cs="Arial" w:eastAsia="Arial" w:hAnsi="Arial"/>
                <w:sz w:val="13"/>
                <w:szCs w:val="13"/>
                <w:color w:val="auto"/>
              </w:rPr>
              <w:t>11.1</w:t>
            </w:r>
          </w:p>
        </w:tc>
        <w:tc>
          <w:tcPr>
            <w:tcW w:w="780" w:type="dxa"/>
            <w:vAlign w:val="bottom"/>
          </w:tcPr>
          <w:p>
            <w:pPr>
              <w:jc w:val="right"/>
              <w:ind w:right="77"/>
              <w:spacing w:after="0"/>
              <w:rPr>
                <w:sz w:val="20"/>
                <w:szCs w:val="20"/>
                <w:color w:val="auto"/>
              </w:rPr>
            </w:pPr>
            <w:r>
              <w:rPr>
                <w:rFonts w:ascii="Arial" w:cs="Arial" w:eastAsia="Arial" w:hAnsi="Arial"/>
                <w:sz w:val="13"/>
                <w:szCs w:val="13"/>
                <w:color w:val="auto"/>
              </w:rPr>
              <w:t>(0.5)</w:t>
            </w:r>
          </w:p>
        </w:tc>
        <w:tc>
          <w:tcPr>
            <w:tcW w:w="920" w:type="dxa"/>
            <w:vAlign w:val="bottom"/>
          </w:tcPr>
          <w:p>
            <w:pPr>
              <w:jc w:val="right"/>
              <w:ind w:right="77"/>
              <w:spacing w:after="0"/>
              <w:rPr>
                <w:sz w:val="20"/>
                <w:szCs w:val="20"/>
                <w:color w:val="auto"/>
              </w:rPr>
            </w:pPr>
            <w:r>
              <w:rPr>
                <w:rFonts w:ascii="Arial" w:cs="Arial" w:eastAsia="Arial" w:hAnsi="Arial"/>
                <w:sz w:val="13"/>
                <w:szCs w:val="13"/>
                <w:color w:val="auto"/>
              </w:rPr>
              <w:t>(3.2)</w:t>
            </w:r>
          </w:p>
        </w:tc>
        <w:tc>
          <w:tcPr>
            <w:tcW w:w="840" w:type="dxa"/>
            <w:vAlign w:val="bottom"/>
          </w:tcPr>
          <w:p>
            <w:pPr>
              <w:jc w:val="right"/>
              <w:ind w:right="117"/>
              <w:spacing w:after="0"/>
              <w:rPr>
                <w:sz w:val="20"/>
                <w:szCs w:val="20"/>
                <w:color w:val="auto"/>
              </w:rPr>
            </w:pPr>
            <w:r>
              <w:rPr>
                <w:rFonts w:ascii="Arial" w:cs="Arial" w:eastAsia="Arial" w:hAnsi="Arial"/>
                <w:sz w:val="13"/>
                <w:szCs w:val="13"/>
                <w:color w:val="auto"/>
              </w:rPr>
              <w:t>—</w:t>
            </w:r>
          </w:p>
        </w:tc>
        <w:tc>
          <w:tcPr>
            <w:tcW w:w="840" w:type="dxa"/>
            <w:vAlign w:val="bottom"/>
          </w:tcPr>
          <w:p>
            <w:pPr>
              <w:ind w:left="540"/>
              <w:spacing w:after="0"/>
              <w:rPr>
                <w:sz w:val="20"/>
                <w:szCs w:val="20"/>
                <w:color w:val="auto"/>
              </w:rPr>
            </w:pPr>
            <w:r>
              <w:rPr>
                <w:rFonts w:ascii="Arial" w:cs="Arial" w:eastAsia="Arial" w:hAnsi="Arial"/>
                <w:sz w:val="13"/>
                <w:szCs w:val="13"/>
                <w:color w:val="auto"/>
              </w:rPr>
              <w:t>—</w:t>
            </w:r>
          </w:p>
        </w:tc>
        <w:tc>
          <w:tcPr>
            <w:tcW w:w="760" w:type="dxa"/>
            <w:vAlign w:val="bottom"/>
          </w:tcPr>
          <w:p>
            <w:pPr>
              <w:jc w:val="right"/>
              <w:ind w:right="97"/>
              <w:spacing w:after="0"/>
              <w:rPr>
                <w:sz w:val="20"/>
                <w:szCs w:val="20"/>
                <w:color w:val="auto"/>
              </w:rPr>
            </w:pPr>
            <w:r>
              <w:rPr>
                <w:rFonts w:ascii="Arial" w:cs="Arial" w:eastAsia="Arial" w:hAnsi="Arial"/>
                <w:sz w:val="13"/>
                <w:szCs w:val="13"/>
                <w:color w:val="auto"/>
              </w:rPr>
              <w:t>41.8</w:t>
            </w:r>
          </w:p>
        </w:tc>
        <w:tc>
          <w:tcPr>
            <w:tcW w:w="0" w:type="dxa"/>
            <w:vAlign w:val="bottom"/>
          </w:tcPr>
          <w:p>
            <w:pPr>
              <w:spacing w:after="0"/>
              <w:rPr>
                <w:sz w:val="1"/>
                <w:szCs w:val="1"/>
                <w:color w:val="auto"/>
              </w:rPr>
            </w:pPr>
          </w:p>
        </w:tc>
      </w:tr>
      <w:tr>
        <w:trPr>
          <w:trHeight w:val="169"/>
        </w:trPr>
        <w:tc>
          <w:tcPr>
            <w:tcW w:w="2080" w:type="dxa"/>
            <w:vAlign w:val="bottom"/>
          </w:tcPr>
          <w:p>
            <w:pPr>
              <w:ind w:left="20"/>
              <w:spacing w:after="0"/>
              <w:rPr>
                <w:sz w:val="20"/>
                <w:szCs w:val="20"/>
                <w:color w:val="auto"/>
              </w:rPr>
            </w:pPr>
            <w:r>
              <w:rPr>
                <w:rFonts w:ascii="Arial" w:cs="Arial" w:eastAsia="Arial" w:hAnsi="Arial"/>
                <w:sz w:val="14"/>
                <w:szCs w:val="14"/>
                <w:color w:val="auto"/>
              </w:rPr>
              <w:t>Research and development as</w:t>
            </w:r>
          </w:p>
        </w:tc>
        <w:tc>
          <w:tcPr>
            <w:tcW w:w="7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2"/>
        </w:trPr>
        <w:tc>
          <w:tcPr>
            <w:tcW w:w="2080" w:type="dxa"/>
            <w:vAlign w:val="bottom"/>
          </w:tcPr>
          <w:p>
            <w:pPr>
              <w:ind w:left="20"/>
              <w:spacing w:after="0"/>
              <w:rPr>
                <w:sz w:val="20"/>
                <w:szCs w:val="20"/>
                <w:color w:val="auto"/>
              </w:rPr>
            </w:pPr>
            <w:r>
              <w:rPr>
                <w:rFonts w:ascii="Arial" w:cs="Arial" w:eastAsia="Arial" w:hAnsi="Arial"/>
                <w:sz w:val="14"/>
                <w:szCs w:val="14"/>
                <w:color w:val="auto"/>
              </w:rPr>
              <w:t>a percent of net revenue</w:t>
            </w:r>
          </w:p>
        </w:tc>
        <w:tc>
          <w:tcPr>
            <w:tcW w:w="740" w:type="dxa"/>
            <w:vAlign w:val="bottom"/>
          </w:tcPr>
          <w:p>
            <w:pPr>
              <w:jc w:val="right"/>
              <w:spacing w:after="0"/>
              <w:rPr>
                <w:sz w:val="20"/>
                <w:szCs w:val="20"/>
                <w:color w:val="auto"/>
              </w:rPr>
            </w:pPr>
            <w:r>
              <w:rPr>
                <w:rFonts w:ascii="Arial" w:cs="Arial" w:eastAsia="Arial" w:hAnsi="Arial"/>
                <w:sz w:val="13"/>
                <w:szCs w:val="13"/>
                <w:color w:val="auto"/>
              </w:rPr>
              <w:t>13.5 %</w:t>
            </w:r>
          </w:p>
        </w:tc>
        <w:tc>
          <w:tcPr>
            <w:tcW w:w="800" w:type="dxa"/>
            <w:vAlign w:val="bottom"/>
          </w:tcPr>
          <w:p>
            <w:pPr>
              <w:jc w:val="right"/>
              <w:spacing w:after="0"/>
              <w:rPr>
                <w:sz w:val="20"/>
                <w:szCs w:val="20"/>
                <w:color w:val="auto"/>
              </w:rPr>
            </w:pPr>
            <w:r>
              <w:rPr>
                <w:rFonts w:ascii="Arial" w:cs="Arial" w:eastAsia="Arial" w:hAnsi="Arial"/>
                <w:sz w:val="13"/>
                <w:szCs w:val="13"/>
                <w:color w:val="auto"/>
              </w:rPr>
              <w:t>— %</w:t>
            </w:r>
          </w:p>
        </w:tc>
        <w:tc>
          <w:tcPr>
            <w:tcW w:w="880" w:type="dxa"/>
            <w:vAlign w:val="bottom"/>
          </w:tcPr>
          <w:p>
            <w:pPr>
              <w:jc w:val="right"/>
              <w:spacing w:after="0"/>
              <w:rPr>
                <w:sz w:val="20"/>
                <w:szCs w:val="20"/>
                <w:color w:val="auto"/>
              </w:rPr>
            </w:pPr>
            <w:r>
              <w:rPr>
                <w:rFonts w:ascii="Arial" w:cs="Arial" w:eastAsia="Arial" w:hAnsi="Arial"/>
                <w:sz w:val="13"/>
                <w:szCs w:val="13"/>
                <w:color w:val="auto"/>
              </w:rPr>
              <w:t>— %</w:t>
            </w:r>
          </w:p>
        </w:tc>
        <w:tc>
          <w:tcPr>
            <w:tcW w:w="860" w:type="dxa"/>
            <w:vAlign w:val="bottom"/>
          </w:tcPr>
          <w:p>
            <w:pPr>
              <w:jc w:val="right"/>
              <w:spacing w:after="0"/>
              <w:rPr>
                <w:sz w:val="20"/>
                <w:szCs w:val="20"/>
                <w:color w:val="auto"/>
              </w:rPr>
            </w:pPr>
            <w:r>
              <w:rPr>
                <w:rFonts w:ascii="Arial" w:cs="Arial" w:eastAsia="Arial" w:hAnsi="Arial"/>
                <w:sz w:val="13"/>
                <w:szCs w:val="13"/>
                <w:color w:val="auto"/>
              </w:rPr>
              <w:t>— %</w:t>
            </w:r>
          </w:p>
        </w:tc>
        <w:tc>
          <w:tcPr>
            <w:tcW w:w="880" w:type="dxa"/>
            <w:vAlign w:val="bottom"/>
          </w:tcPr>
          <w:p>
            <w:pPr>
              <w:ind w:left="540"/>
              <w:spacing w:after="0"/>
              <w:rPr>
                <w:sz w:val="20"/>
                <w:szCs w:val="20"/>
                <w:color w:val="auto"/>
              </w:rPr>
            </w:pPr>
            <w:r>
              <w:rPr>
                <w:rFonts w:ascii="Arial" w:cs="Arial" w:eastAsia="Arial" w:hAnsi="Arial"/>
                <w:sz w:val="13"/>
                <w:szCs w:val="13"/>
                <w:color w:val="auto"/>
              </w:rPr>
              <w:t>— %</w:t>
            </w:r>
          </w:p>
        </w:tc>
        <w:tc>
          <w:tcPr>
            <w:tcW w:w="860" w:type="dxa"/>
            <w:vAlign w:val="bottom"/>
          </w:tcPr>
          <w:p>
            <w:pPr>
              <w:jc w:val="right"/>
              <w:spacing w:after="0"/>
              <w:rPr>
                <w:sz w:val="20"/>
                <w:szCs w:val="20"/>
                <w:color w:val="auto"/>
              </w:rPr>
            </w:pPr>
            <w:r>
              <w:rPr>
                <w:rFonts w:ascii="Arial" w:cs="Arial" w:eastAsia="Arial" w:hAnsi="Arial"/>
                <w:sz w:val="13"/>
                <w:szCs w:val="13"/>
                <w:color w:val="auto"/>
              </w:rPr>
              <w:t>4.4 %</w:t>
            </w:r>
          </w:p>
        </w:tc>
        <w:tc>
          <w:tcPr>
            <w:tcW w:w="780" w:type="dxa"/>
            <w:vAlign w:val="bottom"/>
          </w:tcPr>
          <w:p>
            <w:pPr>
              <w:jc w:val="right"/>
              <w:spacing w:after="0"/>
              <w:rPr>
                <w:sz w:val="20"/>
                <w:szCs w:val="20"/>
                <w:color w:val="auto"/>
              </w:rPr>
            </w:pPr>
            <w:r>
              <w:rPr>
                <w:rFonts w:ascii="Arial" w:cs="Arial" w:eastAsia="Arial" w:hAnsi="Arial"/>
                <w:sz w:val="13"/>
                <w:szCs w:val="13"/>
                <w:color w:val="auto"/>
              </w:rPr>
              <w:t>(0.2)%</w:t>
            </w:r>
          </w:p>
        </w:tc>
        <w:tc>
          <w:tcPr>
            <w:tcW w:w="920" w:type="dxa"/>
            <w:vAlign w:val="bottom"/>
          </w:tcPr>
          <w:p>
            <w:pPr>
              <w:jc w:val="right"/>
              <w:spacing w:after="0"/>
              <w:rPr>
                <w:sz w:val="20"/>
                <w:szCs w:val="20"/>
                <w:color w:val="auto"/>
              </w:rPr>
            </w:pPr>
            <w:r>
              <w:rPr>
                <w:rFonts w:ascii="Arial" w:cs="Arial" w:eastAsia="Arial" w:hAnsi="Arial"/>
                <w:sz w:val="13"/>
                <w:szCs w:val="13"/>
                <w:color w:val="auto"/>
              </w:rPr>
              <w:t>(1.2)%</w:t>
            </w:r>
          </w:p>
        </w:tc>
        <w:tc>
          <w:tcPr>
            <w:tcW w:w="840" w:type="dxa"/>
            <w:vAlign w:val="bottom"/>
          </w:tcPr>
          <w:p>
            <w:pPr>
              <w:jc w:val="right"/>
              <w:spacing w:after="0"/>
              <w:rPr>
                <w:sz w:val="20"/>
                <w:szCs w:val="20"/>
                <w:color w:val="auto"/>
              </w:rPr>
            </w:pPr>
            <w:r>
              <w:rPr>
                <w:rFonts w:ascii="Arial" w:cs="Arial" w:eastAsia="Arial" w:hAnsi="Arial"/>
                <w:sz w:val="13"/>
                <w:szCs w:val="13"/>
                <w:color w:val="auto"/>
              </w:rPr>
              <w:t>— %</w:t>
            </w:r>
          </w:p>
        </w:tc>
        <w:tc>
          <w:tcPr>
            <w:tcW w:w="840" w:type="dxa"/>
            <w:vAlign w:val="bottom"/>
          </w:tcPr>
          <w:p>
            <w:pPr>
              <w:ind w:left="540"/>
              <w:spacing w:after="0"/>
              <w:rPr>
                <w:sz w:val="20"/>
                <w:szCs w:val="20"/>
                <w:color w:val="auto"/>
              </w:rPr>
            </w:pPr>
            <w:r>
              <w:rPr>
                <w:rFonts w:ascii="Arial" w:cs="Arial" w:eastAsia="Arial" w:hAnsi="Arial"/>
                <w:sz w:val="13"/>
                <w:szCs w:val="13"/>
                <w:color w:val="auto"/>
                <w:w w:val="99"/>
              </w:rPr>
              <w:t>— %</w:t>
            </w:r>
          </w:p>
        </w:tc>
        <w:tc>
          <w:tcPr>
            <w:tcW w:w="760" w:type="dxa"/>
            <w:vAlign w:val="bottom"/>
          </w:tcPr>
          <w:p>
            <w:pPr>
              <w:jc w:val="right"/>
              <w:spacing w:after="0"/>
              <w:rPr>
                <w:sz w:val="20"/>
                <w:szCs w:val="20"/>
                <w:color w:val="auto"/>
              </w:rPr>
            </w:pPr>
            <w:r>
              <w:rPr>
                <w:rFonts w:ascii="Arial" w:cs="Arial" w:eastAsia="Arial" w:hAnsi="Arial"/>
                <w:sz w:val="13"/>
                <w:szCs w:val="13"/>
                <w:color w:val="auto"/>
              </w:rPr>
              <w:t>16.4 %</w:t>
            </w:r>
          </w:p>
        </w:tc>
        <w:tc>
          <w:tcPr>
            <w:tcW w:w="0" w:type="dxa"/>
            <w:vAlign w:val="bottom"/>
          </w:tcPr>
          <w:p>
            <w:pPr>
              <w:spacing w:after="0"/>
              <w:rPr>
                <w:sz w:val="1"/>
                <w:szCs w:val="1"/>
                <w:color w:val="auto"/>
              </w:rPr>
            </w:pPr>
          </w:p>
        </w:tc>
      </w:tr>
      <w:tr>
        <w:trPr>
          <w:trHeight w:val="189"/>
        </w:trPr>
        <w:tc>
          <w:tcPr>
            <w:tcW w:w="2080" w:type="dxa"/>
            <w:vAlign w:val="bottom"/>
          </w:tcPr>
          <w:p>
            <w:pPr>
              <w:ind w:left="20"/>
              <w:spacing w:after="0"/>
              <w:rPr>
                <w:sz w:val="20"/>
                <w:szCs w:val="20"/>
                <w:color w:val="auto"/>
              </w:rPr>
            </w:pPr>
            <w:r>
              <w:rPr>
                <w:rFonts w:ascii="Arial" w:cs="Arial" w:eastAsia="Arial" w:hAnsi="Arial"/>
                <w:sz w:val="14"/>
                <w:szCs w:val="14"/>
                <w:color w:val="auto"/>
              </w:rPr>
              <w:t>Other operating expense</w:t>
            </w:r>
          </w:p>
        </w:tc>
        <w:tc>
          <w:tcPr>
            <w:tcW w:w="740" w:type="dxa"/>
            <w:vAlign w:val="bottom"/>
          </w:tcPr>
          <w:p>
            <w:pPr>
              <w:jc w:val="right"/>
              <w:ind w:right="97"/>
              <w:spacing w:after="0"/>
              <w:rPr>
                <w:sz w:val="20"/>
                <w:szCs w:val="20"/>
                <w:color w:val="auto"/>
              </w:rPr>
            </w:pPr>
            <w:r>
              <w:rPr>
                <w:rFonts w:ascii="Arial" w:cs="Arial" w:eastAsia="Arial" w:hAnsi="Arial"/>
                <w:sz w:val="13"/>
                <w:szCs w:val="13"/>
                <w:color w:val="auto"/>
              </w:rPr>
              <w:t>1.9</w:t>
            </w:r>
          </w:p>
        </w:tc>
        <w:tc>
          <w:tcPr>
            <w:tcW w:w="800" w:type="dxa"/>
            <w:vAlign w:val="bottom"/>
          </w:tcPr>
          <w:p>
            <w:pPr>
              <w:jc w:val="right"/>
              <w:ind w:right="77"/>
              <w:spacing w:after="0"/>
              <w:rPr>
                <w:sz w:val="20"/>
                <w:szCs w:val="20"/>
                <w:color w:val="auto"/>
              </w:rPr>
            </w:pPr>
            <w:r>
              <w:rPr>
                <w:rFonts w:ascii="Arial" w:cs="Arial" w:eastAsia="Arial" w:hAnsi="Arial"/>
                <w:sz w:val="13"/>
                <w:szCs w:val="13"/>
                <w:color w:val="auto"/>
              </w:rPr>
              <w:t>(0.2)</w:t>
            </w:r>
          </w:p>
        </w:tc>
        <w:tc>
          <w:tcPr>
            <w:tcW w:w="880" w:type="dxa"/>
            <w:vAlign w:val="bottom"/>
          </w:tcPr>
          <w:p>
            <w:pPr>
              <w:jc w:val="right"/>
              <w:ind w:right="77"/>
              <w:spacing w:after="0"/>
              <w:rPr>
                <w:sz w:val="20"/>
                <w:szCs w:val="20"/>
                <w:color w:val="auto"/>
              </w:rPr>
            </w:pPr>
            <w:r>
              <w:rPr>
                <w:rFonts w:ascii="Arial" w:cs="Arial" w:eastAsia="Arial" w:hAnsi="Arial"/>
                <w:sz w:val="13"/>
                <w:szCs w:val="13"/>
                <w:color w:val="auto"/>
              </w:rPr>
              <w:t>(0.6)</w:t>
            </w:r>
          </w:p>
        </w:tc>
        <w:tc>
          <w:tcPr>
            <w:tcW w:w="860" w:type="dxa"/>
            <w:vAlign w:val="bottom"/>
          </w:tcPr>
          <w:p>
            <w:pPr>
              <w:jc w:val="right"/>
              <w:ind w:right="117"/>
              <w:spacing w:after="0"/>
              <w:rPr>
                <w:sz w:val="20"/>
                <w:szCs w:val="20"/>
                <w:color w:val="auto"/>
              </w:rPr>
            </w:pPr>
            <w:r>
              <w:rPr>
                <w:rFonts w:ascii="Arial" w:cs="Arial" w:eastAsia="Arial" w:hAnsi="Arial"/>
                <w:sz w:val="13"/>
                <w:szCs w:val="13"/>
                <w:color w:val="auto"/>
              </w:rPr>
              <w:t>—</w:t>
            </w:r>
          </w:p>
        </w:tc>
        <w:tc>
          <w:tcPr>
            <w:tcW w:w="880" w:type="dxa"/>
            <w:vAlign w:val="bottom"/>
          </w:tcPr>
          <w:p>
            <w:pPr>
              <w:ind w:left="540"/>
              <w:spacing w:after="0"/>
              <w:rPr>
                <w:sz w:val="20"/>
                <w:szCs w:val="20"/>
                <w:color w:val="auto"/>
              </w:rPr>
            </w:pPr>
            <w:r>
              <w:rPr>
                <w:rFonts w:ascii="Arial" w:cs="Arial" w:eastAsia="Arial" w:hAnsi="Arial"/>
                <w:sz w:val="13"/>
                <w:szCs w:val="13"/>
                <w:color w:val="auto"/>
              </w:rPr>
              <w:t>—</w:t>
            </w:r>
          </w:p>
        </w:tc>
        <w:tc>
          <w:tcPr>
            <w:tcW w:w="860" w:type="dxa"/>
            <w:vAlign w:val="bottom"/>
          </w:tcPr>
          <w:p>
            <w:pPr>
              <w:jc w:val="right"/>
              <w:ind w:right="117"/>
              <w:spacing w:after="0"/>
              <w:rPr>
                <w:sz w:val="20"/>
                <w:szCs w:val="20"/>
                <w:color w:val="auto"/>
              </w:rPr>
            </w:pPr>
            <w:r>
              <w:rPr>
                <w:rFonts w:ascii="Arial" w:cs="Arial" w:eastAsia="Arial" w:hAnsi="Arial"/>
                <w:sz w:val="13"/>
                <w:szCs w:val="13"/>
                <w:color w:val="auto"/>
              </w:rPr>
              <w:t>—</w:t>
            </w:r>
          </w:p>
        </w:tc>
        <w:tc>
          <w:tcPr>
            <w:tcW w:w="780" w:type="dxa"/>
            <w:vAlign w:val="bottom"/>
          </w:tcPr>
          <w:p>
            <w:pPr>
              <w:jc w:val="right"/>
              <w:ind w:right="77"/>
              <w:spacing w:after="0"/>
              <w:rPr>
                <w:sz w:val="20"/>
                <w:szCs w:val="20"/>
                <w:color w:val="auto"/>
              </w:rPr>
            </w:pPr>
            <w:r>
              <w:rPr>
                <w:rFonts w:ascii="Arial" w:cs="Arial" w:eastAsia="Arial" w:hAnsi="Arial"/>
                <w:sz w:val="13"/>
                <w:szCs w:val="13"/>
                <w:color w:val="auto"/>
              </w:rPr>
              <w:t>(1.1)</w:t>
            </w:r>
          </w:p>
        </w:tc>
        <w:tc>
          <w:tcPr>
            <w:tcW w:w="920" w:type="dxa"/>
            <w:vAlign w:val="bottom"/>
          </w:tcPr>
          <w:p>
            <w:pPr>
              <w:jc w:val="right"/>
              <w:ind w:right="117"/>
              <w:spacing w:after="0"/>
              <w:rPr>
                <w:sz w:val="20"/>
                <w:szCs w:val="20"/>
                <w:color w:val="auto"/>
              </w:rPr>
            </w:pPr>
            <w:r>
              <w:rPr>
                <w:rFonts w:ascii="Arial" w:cs="Arial" w:eastAsia="Arial" w:hAnsi="Arial"/>
                <w:sz w:val="13"/>
                <w:szCs w:val="13"/>
                <w:color w:val="auto"/>
              </w:rPr>
              <w:t>—</w:t>
            </w:r>
          </w:p>
        </w:tc>
        <w:tc>
          <w:tcPr>
            <w:tcW w:w="840" w:type="dxa"/>
            <w:vAlign w:val="bottom"/>
          </w:tcPr>
          <w:p>
            <w:pPr>
              <w:jc w:val="right"/>
              <w:ind w:right="117"/>
              <w:spacing w:after="0"/>
              <w:rPr>
                <w:sz w:val="20"/>
                <w:szCs w:val="20"/>
                <w:color w:val="auto"/>
              </w:rPr>
            </w:pPr>
            <w:r>
              <w:rPr>
                <w:rFonts w:ascii="Arial" w:cs="Arial" w:eastAsia="Arial" w:hAnsi="Arial"/>
                <w:sz w:val="13"/>
                <w:szCs w:val="13"/>
                <w:color w:val="auto"/>
              </w:rPr>
              <w:t>—</w:t>
            </w:r>
          </w:p>
        </w:tc>
        <w:tc>
          <w:tcPr>
            <w:tcW w:w="840" w:type="dxa"/>
            <w:vAlign w:val="bottom"/>
          </w:tcPr>
          <w:p>
            <w:pPr>
              <w:ind w:left="540"/>
              <w:spacing w:after="0"/>
              <w:rPr>
                <w:sz w:val="20"/>
                <w:szCs w:val="20"/>
                <w:color w:val="auto"/>
              </w:rPr>
            </w:pPr>
            <w:r>
              <w:rPr>
                <w:rFonts w:ascii="Arial" w:cs="Arial" w:eastAsia="Arial" w:hAnsi="Arial"/>
                <w:sz w:val="13"/>
                <w:szCs w:val="13"/>
                <w:color w:val="auto"/>
              </w:rPr>
              <w:t>—</w:t>
            </w:r>
          </w:p>
        </w:tc>
        <w:tc>
          <w:tcPr>
            <w:tcW w:w="760" w:type="dxa"/>
            <w:vAlign w:val="bottom"/>
          </w:tcPr>
          <w:p>
            <w:pPr>
              <w:jc w:val="right"/>
              <w:ind w:right="97"/>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203"/>
        </w:trPr>
        <w:tc>
          <w:tcPr>
            <w:tcW w:w="2080" w:type="dxa"/>
            <w:vAlign w:val="bottom"/>
          </w:tcPr>
          <w:p>
            <w:pPr>
              <w:ind w:left="20"/>
              <w:spacing w:after="0"/>
              <w:rPr>
                <w:sz w:val="20"/>
                <w:szCs w:val="20"/>
                <w:color w:val="auto"/>
              </w:rPr>
            </w:pPr>
            <w:r>
              <w:rPr>
                <w:rFonts w:ascii="Arial" w:cs="Arial" w:eastAsia="Arial" w:hAnsi="Arial"/>
                <w:sz w:val="14"/>
                <w:szCs w:val="14"/>
                <w:color w:val="auto"/>
              </w:rPr>
              <w:t>Operating income</w:t>
            </w:r>
          </w:p>
        </w:tc>
        <w:tc>
          <w:tcPr>
            <w:tcW w:w="740" w:type="dxa"/>
            <w:vAlign w:val="bottom"/>
          </w:tcPr>
          <w:p>
            <w:pPr>
              <w:jc w:val="right"/>
              <w:ind w:right="97"/>
              <w:spacing w:after="0"/>
              <w:rPr>
                <w:sz w:val="20"/>
                <w:szCs w:val="20"/>
                <w:color w:val="auto"/>
              </w:rPr>
            </w:pPr>
            <w:r>
              <w:rPr>
                <w:rFonts w:ascii="Arial" w:cs="Arial" w:eastAsia="Arial" w:hAnsi="Arial"/>
                <w:sz w:val="13"/>
                <w:szCs w:val="13"/>
                <w:color w:val="auto"/>
              </w:rPr>
              <w:t>31.8</w:t>
            </w:r>
          </w:p>
        </w:tc>
        <w:tc>
          <w:tcPr>
            <w:tcW w:w="800" w:type="dxa"/>
            <w:vAlign w:val="bottom"/>
          </w:tcPr>
          <w:p>
            <w:pPr>
              <w:jc w:val="right"/>
              <w:ind w:right="117"/>
              <w:spacing w:after="0"/>
              <w:rPr>
                <w:sz w:val="20"/>
                <w:szCs w:val="20"/>
                <w:color w:val="auto"/>
              </w:rPr>
            </w:pPr>
            <w:r>
              <w:rPr>
                <w:rFonts w:ascii="Arial" w:cs="Arial" w:eastAsia="Arial" w:hAnsi="Arial"/>
                <w:sz w:val="13"/>
                <w:szCs w:val="13"/>
                <w:color w:val="auto"/>
              </w:rPr>
              <w:t>0.2</w:t>
            </w:r>
          </w:p>
        </w:tc>
        <w:tc>
          <w:tcPr>
            <w:tcW w:w="880" w:type="dxa"/>
            <w:vAlign w:val="bottom"/>
          </w:tcPr>
          <w:p>
            <w:pPr>
              <w:jc w:val="right"/>
              <w:ind w:right="117"/>
              <w:spacing w:after="0"/>
              <w:rPr>
                <w:sz w:val="20"/>
                <w:szCs w:val="20"/>
                <w:color w:val="auto"/>
              </w:rPr>
            </w:pPr>
            <w:r>
              <w:rPr>
                <w:rFonts w:ascii="Arial" w:cs="Arial" w:eastAsia="Arial" w:hAnsi="Arial"/>
                <w:sz w:val="13"/>
                <w:szCs w:val="13"/>
                <w:color w:val="auto"/>
              </w:rPr>
              <w:t>0.6</w:t>
            </w:r>
          </w:p>
        </w:tc>
        <w:tc>
          <w:tcPr>
            <w:tcW w:w="860" w:type="dxa"/>
            <w:vAlign w:val="bottom"/>
          </w:tcPr>
          <w:p>
            <w:pPr>
              <w:jc w:val="right"/>
              <w:ind w:right="117"/>
              <w:spacing w:after="0"/>
              <w:rPr>
                <w:sz w:val="20"/>
                <w:szCs w:val="20"/>
                <w:color w:val="auto"/>
              </w:rPr>
            </w:pPr>
            <w:r>
              <w:rPr>
                <w:rFonts w:ascii="Arial" w:cs="Arial" w:eastAsia="Arial" w:hAnsi="Arial"/>
                <w:sz w:val="13"/>
                <w:szCs w:val="13"/>
                <w:color w:val="auto"/>
              </w:rPr>
              <w:t>6.6</w:t>
            </w:r>
          </w:p>
        </w:tc>
        <w:tc>
          <w:tcPr>
            <w:tcW w:w="880" w:type="dxa"/>
            <w:vAlign w:val="bottom"/>
          </w:tcPr>
          <w:p>
            <w:pPr>
              <w:ind w:left="540"/>
              <w:spacing w:after="0"/>
              <w:rPr>
                <w:sz w:val="20"/>
                <w:szCs w:val="20"/>
                <w:color w:val="auto"/>
              </w:rPr>
            </w:pPr>
            <w:r>
              <w:rPr>
                <w:rFonts w:ascii="Arial" w:cs="Arial" w:eastAsia="Arial" w:hAnsi="Arial"/>
                <w:sz w:val="13"/>
                <w:szCs w:val="13"/>
                <w:color w:val="auto"/>
              </w:rPr>
              <w:t>—</w:t>
            </w:r>
          </w:p>
        </w:tc>
        <w:tc>
          <w:tcPr>
            <w:tcW w:w="860" w:type="dxa"/>
            <w:vAlign w:val="bottom"/>
          </w:tcPr>
          <w:p>
            <w:pPr>
              <w:jc w:val="right"/>
              <w:ind w:right="97"/>
              <w:spacing w:after="0"/>
              <w:rPr>
                <w:sz w:val="20"/>
                <w:szCs w:val="20"/>
                <w:color w:val="auto"/>
              </w:rPr>
            </w:pPr>
            <w:r>
              <w:rPr>
                <w:rFonts w:ascii="Arial" w:cs="Arial" w:eastAsia="Arial" w:hAnsi="Arial"/>
                <w:sz w:val="13"/>
                <w:szCs w:val="13"/>
                <w:color w:val="auto"/>
              </w:rPr>
              <w:t>(23.6)</w:t>
            </w:r>
          </w:p>
        </w:tc>
        <w:tc>
          <w:tcPr>
            <w:tcW w:w="780" w:type="dxa"/>
            <w:vAlign w:val="bottom"/>
          </w:tcPr>
          <w:p>
            <w:pPr>
              <w:jc w:val="right"/>
              <w:ind w:right="117"/>
              <w:spacing w:after="0"/>
              <w:rPr>
                <w:sz w:val="20"/>
                <w:szCs w:val="20"/>
                <w:color w:val="auto"/>
              </w:rPr>
            </w:pPr>
            <w:r>
              <w:rPr>
                <w:rFonts w:ascii="Arial" w:cs="Arial" w:eastAsia="Arial" w:hAnsi="Arial"/>
                <w:sz w:val="13"/>
                <w:szCs w:val="13"/>
                <w:color w:val="auto"/>
              </w:rPr>
              <w:t>6.3</w:t>
            </w:r>
          </w:p>
        </w:tc>
        <w:tc>
          <w:tcPr>
            <w:tcW w:w="920" w:type="dxa"/>
            <w:vAlign w:val="bottom"/>
          </w:tcPr>
          <w:p>
            <w:pPr>
              <w:jc w:val="right"/>
              <w:ind w:right="117"/>
              <w:spacing w:after="0"/>
              <w:rPr>
                <w:sz w:val="20"/>
                <w:szCs w:val="20"/>
                <w:color w:val="auto"/>
              </w:rPr>
            </w:pPr>
            <w:r>
              <w:rPr>
                <w:rFonts w:ascii="Arial" w:cs="Arial" w:eastAsia="Arial" w:hAnsi="Arial"/>
                <w:sz w:val="13"/>
                <w:szCs w:val="13"/>
                <w:color w:val="auto"/>
              </w:rPr>
              <w:t>11.5</w:t>
            </w:r>
          </w:p>
        </w:tc>
        <w:tc>
          <w:tcPr>
            <w:tcW w:w="840" w:type="dxa"/>
            <w:vAlign w:val="bottom"/>
          </w:tcPr>
          <w:p>
            <w:pPr>
              <w:jc w:val="right"/>
              <w:ind w:right="117"/>
              <w:spacing w:after="0"/>
              <w:rPr>
                <w:sz w:val="20"/>
                <w:szCs w:val="20"/>
                <w:color w:val="auto"/>
              </w:rPr>
            </w:pPr>
            <w:r>
              <w:rPr>
                <w:rFonts w:ascii="Arial" w:cs="Arial" w:eastAsia="Arial" w:hAnsi="Arial"/>
                <w:sz w:val="13"/>
                <w:szCs w:val="13"/>
                <w:color w:val="auto"/>
              </w:rPr>
              <w:t>—</w:t>
            </w:r>
          </w:p>
        </w:tc>
        <w:tc>
          <w:tcPr>
            <w:tcW w:w="840" w:type="dxa"/>
            <w:vAlign w:val="bottom"/>
          </w:tcPr>
          <w:p>
            <w:pPr>
              <w:ind w:left="540"/>
              <w:spacing w:after="0"/>
              <w:rPr>
                <w:sz w:val="20"/>
                <w:szCs w:val="20"/>
                <w:color w:val="auto"/>
              </w:rPr>
            </w:pPr>
            <w:r>
              <w:rPr>
                <w:rFonts w:ascii="Arial" w:cs="Arial" w:eastAsia="Arial" w:hAnsi="Arial"/>
                <w:sz w:val="13"/>
                <w:szCs w:val="13"/>
                <w:color w:val="auto"/>
              </w:rPr>
              <w:t>—</w:t>
            </w:r>
          </w:p>
        </w:tc>
        <w:tc>
          <w:tcPr>
            <w:tcW w:w="760" w:type="dxa"/>
            <w:vAlign w:val="bottom"/>
          </w:tcPr>
          <w:p>
            <w:pPr>
              <w:jc w:val="right"/>
              <w:ind w:right="97"/>
              <w:spacing w:after="0"/>
              <w:rPr>
                <w:sz w:val="20"/>
                <w:szCs w:val="20"/>
                <w:color w:val="auto"/>
              </w:rPr>
            </w:pPr>
            <w:r>
              <w:rPr>
                <w:rFonts w:ascii="Arial" w:cs="Arial" w:eastAsia="Arial" w:hAnsi="Arial"/>
                <w:sz w:val="13"/>
                <w:szCs w:val="13"/>
                <w:color w:val="auto"/>
              </w:rPr>
              <w:t>33.4</w:t>
            </w:r>
          </w:p>
        </w:tc>
        <w:tc>
          <w:tcPr>
            <w:tcW w:w="0" w:type="dxa"/>
            <w:vAlign w:val="bottom"/>
          </w:tcPr>
          <w:p>
            <w:pPr>
              <w:spacing w:after="0"/>
              <w:rPr>
                <w:sz w:val="1"/>
                <w:szCs w:val="1"/>
                <w:color w:val="auto"/>
              </w:rPr>
            </w:pPr>
          </w:p>
        </w:tc>
      </w:tr>
      <w:tr>
        <w:trPr>
          <w:trHeight w:val="189"/>
        </w:trPr>
        <w:tc>
          <w:tcPr>
            <w:tcW w:w="2080" w:type="dxa"/>
            <w:vAlign w:val="bottom"/>
          </w:tcPr>
          <w:p>
            <w:pPr>
              <w:ind w:left="20"/>
              <w:spacing w:after="0"/>
              <w:rPr>
                <w:sz w:val="20"/>
                <w:szCs w:val="20"/>
                <w:color w:val="auto"/>
              </w:rPr>
            </w:pPr>
            <w:r>
              <w:rPr>
                <w:rFonts w:ascii="Arial" w:cs="Arial" w:eastAsia="Arial" w:hAnsi="Arial"/>
                <w:sz w:val="14"/>
                <w:szCs w:val="14"/>
                <w:color w:val="auto"/>
              </w:rPr>
              <w:t>Operating margin percent</w:t>
            </w:r>
          </w:p>
        </w:tc>
        <w:tc>
          <w:tcPr>
            <w:tcW w:w="740" w:type="dxa"/>
            <w:vAlign w:val="bottom"/>
          </w:tcPr>
          <w:p>
            <w:pPr>
              <w:jc w:val="right"/>
              <w:spacing w:after="0"/>
              <w:rPr>
                <w:sz w:val="20"/>
                <w:szCs w:val="20"/>
                <w:color w:val="auto"/>
              </w:rPr>
            </w:pPr>
            <w:r>
              <w:rPr>
                <w:rFonts w:ascii="Arial" w:cs="Arial" w:eastAsia="Arial" w:hAnsi="Arial"/>
                <w:sz w:val="13"/>
                <w:szCs w:val="13"/>
                <w:color w:val="auto"/>
              </w:rPr>
              <w:t>12.5 %</w:t>
            </w:r>
          </w:p>
        </w:tc>
        <w:tc>
          <w:tcPr>
            <w:tcW w:w="800" w:type="dxa"/>
            <w:vAlign w:val="bottom"/>
          </w:tcPr>
          <w:p>
            <w:pPr>
              <w:jc w:val="right"/>
              <w:spacing w:after="0"/>
              <w:rPr>
                <w:sz w:val="20"/>
                <w:szCs w:val="20"/>
                <w:color w:val="auto"/>
              </w:rPr>
            </w:pPr>
            <w:r>
              <w:rPr>
                <w:rFonts w:ascii="Arial" w:cs="Arial" w:eastAsia="Arial" w:hAnsi="Arial"/>
                <w:sz w:val="13"/>
                <w:szCs w:val="13"/>
                <w:color w:val="auto"/>
              </w:rPr>
              <w:t>0.1 %</w:t>
            </w:r>
          </w:p>
        </w:tc>
        <w:tc>
          <w:tcPr>
            <w:tcW w:w="880" w:type="dxa"/>
            <w:vAlign w:val="bottom"/>
          </w:tcPr>
          <w:p>
            <w:pPr>
              <w:jc w:val="right"/>
              <w:spacing w:after="0"/>
              <w:rPr>
                <w:sz w:val="20"/>
                <w:szCs w:val="20"/>
                <w:color w:val="auto"/>
              </w:rPr>
            </w:pPr>
            <w:r>
              <w:rPr>
                <w:rFonts w:ascii="Arial" w:cs="Arial" w:eastAsia="Arial" w:hAnsi="Arial"/>
                <w:sz w:val="13"/>
                <w:szCs w:val="13"/>
                <w:color w:val="auto"/>
              </w:rPr>
              <w:t>0.2 %</w:t>
            </w:r>
          </w:p>
        </w:tc>
        <w:tc>
          <w:tcPr>
            <w:tcW w:w="860" w:type="dxa"/>
            <w:vAlign w:val="bottom"/>
          </w:tcPr>
          <w:p>
            <w:pPr>
              <w:jc w:val="right"/>
              <w:spacing w:after="0"/>
              <w:rPr>
                <w:sz w:val="20"/>
                <w:szCs w:val="20"/>
                <w:color w:val="auto"/>
              </w:rPr>
            </w:pPr>
            <w:r>
              <w:rPr>
                <w:rFonts w:ascii="Arial" w:cs="Arial" w:eastAsia="Arial" w:hAnsi="Arial"/>
                <w:sz w:val="13"/>
                <w:szCs w:val="13"/>
                <w:color w:val="auto"/>
              </w:rPr>
              <w:t>2.6 %</w:t>
            </w:r>
          </w:p>
        </w:tc>
        <w:tc>
          <w:tcPr>
            <w:tcW w:w="880" w:type="dxa"/>
            <w:vAlign w:val="bottom"/>
          </w:tcPr>
          <w:p>
            <w:pPr>
              <w:ind w:left="540"/>
              <w:spacing w:after="0"/>
              <w:rPr>
                <w:sz w:val="20"/>
                <w:szCs w:val="20"/>
                <w:color w:val="auto"/>
              </w:rPr>
            </w:pPr>
            <w:r>
              <w:rPr>
                <w:rFonts w:ascii="Arial" w:cs="Arial" w:eastAsia="Arial" w:hAnsi="Arial"/>
                <w:sz w:val="13"/>
                <w:szCs w:val="13"/>
                <w:color w:val="auto"/>
              </w:rPr>
              <w:t>— %</w:t>
            </w:r>
          </w:p>
        </w:tc>
        <w:tc>
          <w:tcPr>
            <w:tcW w:w="860" w:type="dxa"/>
            <w:vAlign w:val="bottom"/>
          </w:tcPr>
          <w:p>
            <w:pPr>
              <w:jc w:val="right"/>
              <w:spacing w:after="0"/>
              <w:rPr>
                <w:sz w:val="20"/>
                <w:szCs w:val="20"/>
                <w:color w:val="auto"/>
              </w:rPr>
            </w:pPr>
            <w:r>
              <w:rPr>
                <w:rFonts w:ascii="Arial" w:cs="Arial" w:eastAsia="Arial" w:hAnsi="Arial"/>
                <w:sz w:val="13"/>
                <w:szCs w:val="13"/>
                <w:color w:val="auto"/>
              </w:rPr>
              <w:t>(9.3)%</w:t>
            </w:r>
          </w:p>
        </w:tc>
        <w:tc>
          <w:tcPr>
            <w:tcW w:w="780" w:type="dxa"/>
            <w:vAlign w:val="bottom"/>
          </w:tcPr>
          <w:p>
            <w:pPr>
              <w:jc w:val="right"/>
              <w:spacing w:after="0"/>
              <w:rPr>
                <w:sz w:val="20"/>
                <w:szCs w:val="20"/>
                <w:color w:val="auto"/>
              </w:rPr>
            </w:pPr>
            <w:r>
              <w:rPr>
                <w:rFonts w:ascii="Arial" w:cs="Arial" w:eastAsia="Arial" w:hAnsi="Arial"/>
                <w:sz w:val="13"/>
                <w:szCs w:val="13"/>
                <w:color w:val="auto"/>
              </w:rPr>
              <w:t>2.5 %</w:t>
            </w:r>
          </w:p>
        </w:tc>
        <w:tc>
          <w:tcPr>
            <w:tcW w:w="920" w:type="dxa"/>
            <w:vAlign w:val="bottom"/>
          </w:tcPr>
          <w:p>
            <w:pPr>
              <w:jc w:val="right"/>
              <w:spacing w:after="0"/>
              <w:rPr>
                <w:sz w:val="20"/>
                <w:szCs w:val="20"/>
                <w:color w:val="auto"/>
              </w:rPr>
            </w:pPr>
            <w:r>
              <w:rPr>
                <w:rFonts w:ascii="Arial" w:cs="Arial" w:eastAsia="Arial" w:hAnsi="Arial"/>
                <w:sz w:val="13"/>
                <w:szCs w:val="13"/>
                <w:color w:val="auto"/>
              </w:rPr>
              <w:t>4.5 %</w:t>
            </w:r>
          </w:p>
        </w:tc>
        <w:tc>
          <w:tcPr>
            <w:tcW w:w="840" w:type="dxa"/>
            <w:vAlign w:val="bottom"/>
          </w:tcPr>
          <w:p>
            <w:pPr>
              <w:jc w:val="right"/>
              <w:spacing w:after="0"/>
              <w:rPr>
                <w:sz w:val="20"/>
                <w:szCs w:val="20"/>
                <w:color w:val="auto"/>
              </w:rPr>
            </w:pPr>
            <w:r>
              <w:rPr>
                <w:rFonts w:ascii="Arial" w:cs="Arial" w:eastAsia="Arial" w:hAnsi="Arial"/>
                <w:sz w:val="13"/>
                <w:szCs w:val="13"/>
                <w:color w:val="auto"/>
              </w:rPr>
              <w:t>— %</w:t>
            </w:r>
          </w:p>
        </w:tc>
        <w:tc>
          <w:tcPr>
            <w:tcW w:w="840" w:type="dxa"/>
            <w:vAlign w:val="bottom"/>
          </w:tcPr>
          <w:p>
            <w:pPr>
              <w:ind w:left="540"/>
              <w:spacing w:after="0"/>
              <w:rPr>
                <w:sz w:val="20"/>
                <w:szCs w:val="20"/>
                <w:color w:val="auto"/>
              </w:rPr>
            </w:pPr>
            <w:r>
              <w:rPr>
                <w:rFonts w:ascii="Arial" w:cs="Arial" w:eastAsia="Arial" w:hAnsi="Arial"/>
                <w:sz w:val="13"/>
                <w:szCs w:val="13"/>
                <w:color w:val="auto"/>
                <w:w w:val="99"/>
              </w:rPr>
              <w:t>— %</w:t>
            </w:r>
          </w:p>
        </w:tc>
        <w:tc>
          <w:tcPr>
            <w:tcW w:w="760" w:type="dxa"/>
            <w:vAlign w:val="bottom"/>
          </w:tcPr>
          <w:p>
            <w:pPr>
              <w:jc w:val="right"/>
              <w:spacing w:after="0"/>
              <w:rPr>
                <w:sz w:val="20"/>
                <w:szCs w:val="20"/>
                <w:color w:val="auto"/>
              </w:rPr>
            </w:pPr>
            <w:r>
              <w:rPr>
                <w:rFonts w:ascii="Arial" w:cs="Arial" w:eastAsia="Arial" w:hAnsi="Arial"/>
                <w:sz w:val="13"/>
                <w:szCs w:val="13"/>
                <w:color w:val="auto"/>
              </w:rPr>
              <w:t>13.1 %</w:t>
            </w:r>
          </w:p>
        </w:tc>
        <w:tc>
          <w:tcPr>
            <w:tcW w:w="0" w:type="dxa"/>
            <w:vAlign w:val="bottom"/>
          </w:tcPr>
          <w:p>
            <w:pPr>
              <w:spacing w:after="0"/>
              <w:rPr>
                <w:sz w:val="1"/>
                <w:szCs w:val="1"/>
                <w:color w:val="auto"/>
              </w:rPr>
            </w:pPr>
          </w:p>
        </w:tc>
      </w:tr>
      <w:tr>
        <w:trPr>
          <w:trHeight w:val="203"/>
        </w:trPr>
        <w:tc>
          <w:tcPr>
            <w:tcW w:w="2080" w:type="dxa"/>
            <w:vAlign w:val="bottom"/>
          </w:tcPr>
          <w:p>
            <w:pPr>
              <w:ind w:left="20"/>
              <w:spacing w:after="0"/>
              <w:rPr>
                <w:sz w:val="20"/>
                <w:szCs w:val="20"/>
                <w:color w:val="auto"/>
              </w:rPr>
            </w:pPr>
            <w:r>
              <w:rPr>
                <w:rFonts w:ascii="Arial" w:cs="Arial" w:eastAsia="Arial" w:hAnsi="Arial"/>
                <w:sz w:val="14"/>
                <w:szCs w:val="14"/>
                <w:color w:val="auto"/>
              </w:rPr>
              <w:t>Income tax expense</w:t>
            </w:r>
          </w:p>
        </w:tc>
        <w:tc>
          <w:tcPr>
            <w:tcW w:w="740" w:type="dxa"/>
            <w:vAlign w:val="bottom"/>
          </w:tcPr>
          <w:p>
            <w:pPr>
              <w:jc w:val="right"/>
              <w:ind w:right="97"/>
              <w:spacing w:after="0"/>
              <w:rPr>
                <w:sz w:val="20"/>
                <w:szCs w:val="20"/>
                <w:color w:val="auto"/>
              </w:rPr>
            </w:pPr>
            <w:r>
              <w:rPr>
                <w:rFonts w:ascii="Arial" w:cs="Arial" w:eastAsia="Arial" w:hAnsi="Arial"/>
                <w:sz w:val="13"/>
                <w:szCs w:val="13"/>
                <w:color w:val="auto"/>
              </w:rPr>
              <w:t>2.5</w:t>
            </w:r>
          </w:p>
        </w:tc>
        <w:tc>
          <w:tcPr>
            <w:tcW w:w="800" w:type="dxa"/>
            <w:vAlign w:val="bottom"/>
          </w:tcPr>
          <w:p>
            <w:pPr>
              <w:jc w:val="right"/>
              <w:ind w:right="117"/>
              <w:spacing w:after="0"/>
              <w:rPr>
                <w:sz w:val="20"/>
                <w:szCs w:val="20"/>
                <w:color w:val="auto"/>
              </w:rPr>
            </w:pPr>
            <w:r>
              <w:rPr>
                <w:rFonts w:ascii="Arial" w:cs="Arial" w:eastAsia="Arial" w:hAnsi="Arial"/>
                <w:sz w:val="13"/>
                <w:szCs w:val="13"/>
                <w:color w:val="auto"/>
              </w:rPr>
              <w:t>—</w:t>
            </w:r>
          </w:p>
        </w:tc>
        <w:tc>
          <w:tcPr>
            <w:tcW w:w="880" w:type="dxa"/>
            <w:vAlign w:val="bottom"/>
          </w:tcPr>
          <w:p>
            <w:pPr>
              <w:jc w:val="right"/>
              <w:ind w:right="117"/>
              <w:spacing w:after="0"/>
              <w:rPr>
                <w:sz w:val="20"/>
                <w:szCs w:val="20"/>
                <w:color w:val="auto"/>
              </w:rPr>
            </w:pPr>
            <w:r>
              <w:rPr>
                <w:rFonts w:ascii="Arial" w:cs="Arial" w:eastAsia="Arial" w:hAnsi="Arial"/>
                <w:sz w:val="13"/>
                <w:szCs w:val="13"/>
                <w:color w:val="auto"/>
              </w:rPr>
              <w:t>—</w:t>
            </w:r>
          </w:p>
        </w:tc>
        <w:tc>
          <w:tcPr>
            <w:tcW w:w="860" w:type="dxa"/>
            <w:vAlign w:val="bottom"/>
          </w:tcPr>
          <w:p>
            <w:pPr>
              <w:jc w:val="right"/>
              <w:ind w:right="117"/>
              <w:spacing w:after="0"/>
              <w:rPr>
                <w:sz w:val="20"/>
                <w:szCs w:val="20"/>
                <w:color w:val="auto"/>
              </w:rPr>
            </w:pPr>
            <w:r>
              <w:rPr>
                <w:rFonts w:ascii="Arial" w:cs="Arial" w:eastAsia="Arial" w:hAnsi="Arial"/>
                <w:sz w:val="13"/>
                <w:szCs w:val="13"/>
                <w:color w:val="auto"/>
              </w:rPr>
              <w:t>0.4</w:t>
            </w:r>
          </w:p>
        </w:tc>
        <w:tc>
          <w:tcPr>
            <w:tcW w:w="880" w:type="dxa"/>
            <w:vAlign w:val="bottom"/>
          </w:tcPr>
          <w:p>
            <w:pPr>
              <w:ind w:left="540"/>
              <w:spacing w:after="0"/>
              <w:rPr>
                <w:sz w:val="20"/>
                <w:szCs w:val="20"/>
                <w:color w:val="auto"/>
              </w:rPr>
            </w:pPr>
            <w:r>
              <w:rPr>
                <w:rFonts w:ascii="Arial" w:cs="Arial" w:eastAsia="Arial" w:hAnsi="Arial"/>
                <w:sz w:val="13"/>
                <w:szCs w:val="13"/>
                <w:color w:val="auto"/>
              </w:rPr>
              <w:t>—</w:t>
            </w:r>
          </w:p>
        </w:tc>
        <w:tc>
          <w:tcPr>
            <w:tcW w:w="860" w:type="dxa"/>
            <w:vAlign w:val="bottom"/>
          </w:tcPr>
          <w:p>
            <w:pPr>
              <w:jc w:val="right"/>
              <w:ind w:right="117"/>
              <w:spacing w:after="0"/>
              <w:rPr>
                <w:sz w:val="20"/>
                <w:szCs w:val="20"/>
                <w:color w:val="auto"/>
              </w:rPr>
            </w:pPr>
            <w:r>
              <w:rPr>
                <w:rFonts w:ascii="Arial" w:cs="Arial" w:eastAsia="Arial" w:hAnsi="Arial"/>
                <w:sz w:val="13"/>
                <w:szCs w:val="13"/>
                <w:color w:val="auto"/>
              </w:rPr>
              <w:t>—</w:t>
            </w:r>
          </w:p>
        </w:tc>
        <w:tc>
          <w:tcPr>
            <w:tcW w:w="780" w:type="dxa"/>
            <w:vAlign w:val="bottom"/>
          </w:tcPr>
          <w:p>
            <w:pPr>
              <w:jc w:val="right"/>
              <w:ind w:right="117"/>
              <w:spacing w:after="0"/>
              <w:rPr>
                <w:sz w:val="20"/>
                <w:szCs w:val="20"/>
                <w:color w:val="auto"/>
              </w:rPr>
            </w:pPr>
            <w:r>
              <w:rPr>
                <w:rFonts w:ascii="Arial" w:cs="Arial" w:eastAsia="Arial" w:hAnsi="Arial"/>
                <w:sz w:val="13"/>
                <w:szCs w:val="13"/>
                <w:color w:val="auto"/>
              </w:rPr>
              <w:t>0.4</w:t>
            </w:r>
          </w:p>
        </w:tc>
        <w:tc>
          <w:tcPr>
            <w:tcW w:w="920" w:type="dxa"/>
            <w:vAlign w:val="bottom"/>
          </w:tcPr>
          <w:p>
            <w:pPr>
              <w:jc w:val="right"/>
              <w:ind w:right="117"/>
              <w:spacing w:after="0"/>
              <w:rPr>
                <w:sz w:val="20"/>
                <w:szCs w:val="20"/>
                <w:color w:val="auto"/>
              </w:rPr>
            </w:pPr>
            <w:r>
              <w:rPr>
                <w:rFonts w:ascii="Arial" w:cs="Arial" w:eastAsia="Arial" w:hAnsi="Arial"/>
                <w:sz w:val="13"/>
                <w:szCs w:val="13"/>
                <w:color w:val="auto"/>
              </w:rPr>
              <w:t>0.1</w:t>
            </w:r>
          </w:p>
        </w:tc>
        <w:tc>
          <w:tcPr>
            <w:tcW w:w="840" w:type="dxa"/>
            <w:vAlign w:val="bottom"/>
          </w:tcPr>
          <w:p>
            <w:pPr>
              <w:jc w:val="right"/>
              <w:ind w:right="77"/>
              <w:spacing w:after="0"/>
              <w:rPr>
                <w:sz w:val="20"/>
                <w:szCs w:val="20"/>
                <w:color w:val="auto"/>
              </w:rPr>
            </w:pPr>
            <w:r>
              <w:rPr>
                <w:rFonts w:ascii="Arial" w:cs="Arial" w:eastAsia="Arial" w:hAnsi="Arial"/>
                <w:sz w:val="13"/>
                <w:szCs w:val="13"/>
                <w:color w:val="auto"/>
              </w:rPr>
              <w:t>(2.1)</w:t>
            </w:r>
          </w:p>
        </w:tc>
        <w:tc>
          <w:tcPr>
            <w:tcW w:w="840" w:type="dxa"/>
            <w:vAlign w:val="bottom"/>
          </w:tcPr>
          <w:p>
            <w:pPr>
              <w:ind w:left="540"/>
              <w:spacing w:after="0"/>
              <w:rPr>
                <w:sz w:val="20"/>
                <w:szCs w:val="20"/>
                <w:color w:val="auto"/>
              </w:rPr>
            </w:pPr>
            <w:r>
              <w:rPr>
                <w:rFonts w:ascii="Arial" w:cs="Arial" w:eastAsia="Arial" w:hAnsi="Arial"/>
                <w:sz w:val="13"/>
                <w:szCs w:val="13"/>
                <w:color w:val="auto"/>
              </w:rPr>
              <w:t>—</w:t>
            </w:r>
          </w:p>
        </w:tc>
        <w:tc>
          <w:tcPr>
            <w:tcW w:w="760" w:type="dxa"/>
            <w:vAlign w:val="bottom"/>
          </w:tcPr>
          <w:p>
            <w:pPr>
              <w:jc w:val="right"/>
              <w:ind w:right="97"/>
              <w:spacing w:after="0"/>
              <w:rPr>
                <w:sz w:val="20"/>
                <w:szCs w:val="20"/>
                <w:color w:val="auto"/>
              </w:rPr>
            </w:pPr>
            <w:r>
              <w:rPr>
                <w:rFonts w:ascii="Arial" w:cs="Arial" w:eastAsia="Arial" w:hAnsi="Arial"/>
                <w:sz w:val="13"/>
                <w:szCs w:val="13"/>
                <w:color w:val="auto"/>
              </w:rPr>
              <w:t>1.4</w:t>
            </w:r>
          </w:p>
        </w:tc>
        <w:tc>
          <w:tcPr>
            <w:tcW w:w="0" w:type="dxa"/>
            <w:vAlign w:val="bottom"/>
          </w:tcPr>
          <w:p>
            <w:pPr>
              <w:spacing w:after="0"/>
              <w:rPr>
                <w:sz w:val="1"/>
                <w:szCs w:val="1"/>
                <w:color w:val="auto"/>
              </w:rPr>
            </w:pPr>
          </w:p>
        </w:tc>
      </w:tr>
      <w:tr>
        <w:trPr>
          <w:trHeight w:val="203"/>
        </w:trPr>
        <w:tc>
          <w:tcPr>
            <w:tcW w:w="2080" w:type="dxa"/>
            <w:vAlign w:val="bottom"/>
          </w:tcPr>
          <w:p>
            <w:pPr>
              <w:ind w:left="20"/>
              <w:spacing w:after="0"/>
              <w:rPr>
                <w:sz w:val="20"/>
                <w:szCs w:val="20"/>
                <w:color w:val="auto"/>
              </w:rPr>
            </w:pPr>
            <w:r>
              <w:rPr>
                <w:rFonts w:ascii="Arial" w:cs="Arial" w:eastAsia="Arial" w:hAnsi="Arial"/>
                <w:sz w:val="14"/>
                <w:szCs w:val="14"/>
                <w:color w:val="auto"/>
              </w:rPr>
              <w:t>Income tax rate</w:t>
            </w:r>
          </w:p>
        </w:tc>
        <w:tc>
          <w:tcPr>
            <w:tcW w:w="740" w:type="dxa"/>
            <w:vAlign w:val="bottom"/>
          </w:tcPr>
          <w:p>
            <w:pPr>
              <w:jc w:val="right"/>
              <w:spacing w:after="0"/>
              <w:rPr>
                <w:sz w:val="20"/>
                <w:szCs w:val="20"/>
                <w:color w:val="auto"/>
              </w:rPr>
            </w:pPr>
            <w:r>
              <w:rPr>
                <w:rFonts w:ascii="Arial" w:cs="Arial" w:eastAsia="Arial" w:hAnsi="Arial"/>
                <w:sz w:val="13"/>
                <w:szCs w:val="13"/>
                <w:color w:val="auto"/>
              </w:rPr>
              <w:t>13.2 %</w:t>
            </w:r>
          </w:p>
        </w:tc>
        <w:tc>
          <w:tcPr>
            <w:tcW w:w="800" w:type="dxa"/>
            <w:vAlign w:val="bottom"/>
          </w:tcPr>
          <w:p>
            <w:pPr>
              <w:jc w:val="right"/>
              <w:spacing w:after="0"/>
              <w:rPr>
                <w:sz w:val="20"/>
                <w:szCs w:val="20"/>
                <w:color w:val="auto"/>
              </w:rPr>
            </w:pPr>
            <w:r>
              <w:rPr>
                <w:rFonts w:ascii="Arial" w:cs="Arial" w:eastAsia="Arial" w:hAnsi="Arial"/>
                <w:sz w:val="13"/>
                <w:szCs w:val="13"/>
                <w:color w:val="auto"/>
              </w:rPr>
              <w:t>— %</w:t>
            </w:r>
          </w:p>
        </w:tc>
        <w:tc>
          <w:tcPr>
            <w:tcW w:w="880" w:type="dxa"/>
            <w:vAlign w:val="bottom"/>
          </w:tcPr>
          <w:p>
            <w:pPr>
              <w:jc w:val="right"/>
              <w:spacing w:after="0"/>
              <w:rPr>
                <w:sz w:val="20"/>
                <w:szCs w:val="20"/>
                <w:color w:val="auto"/>
              </w:rPr>
            </w:pPr>
            <w:r>
              <w:rPr>
                <w:rFonts w:ascii="Arial" w:cs="Arial" w:eastAsia="Arial" w:hAnsi="Arial"/>
                <w:sz w:val="13"/>
                <w:szCs w:val="13"/>
                <w:color w:val="auto"/>
              </w:rPr>
              <w:t>3.3 %</w:t>
            </w:r>
          </w:p>
        </w:tc>
        <w:tc>
          <w:tcPr>
            <w:tcW w:w="860" w:type="dxa"/>
            <w:vAlign w:val="bottom"/>
          </w:tcPr>
          <w:p>
            <w:pPr>
              <w:jc w:val="right"/>
              <w:spacing w:after="0"/>
              <w:rPr>
                <w:sz w:val="20"/>
                <w:szCs w:val="20"/>
                <w:color w:val="auto"/>
              </w:rPr>
            </w:pPr>
            <w:r>
              <w:rPr>
                <w:rFonts w:ascii="Arial" w:cs="Arial" w:eastAsia="Arial" w:hAnsi="Arial"/>
                <w:sz w:val="13"/>
                <w:szCs w:val="13"/>
                <w:color w:val="auto"/>
              </w:rPr>
              <w:t>6.6 %</w:t>
            </w:r>
          </w:p>
        </w:tc>
        <w:tc>
          <w:tcPr>
            <w:tcW w:w="880" w:type="dxa"/>
            <w:vAlign w:val="bottom"/>
          </w:tcPr>
          <w:p>
            <w:pPr>
              <w:ind w:left="540"/>
              <w:spacing w:after="0"/>
              <w:rPr>
                <w:sz w:val="20"/>
                <w:szCs w:val="20"/>
                <w:color w:val="auto"/>
              </w:rPr>
            </w:pPr>
            <w:r>
              <w:rPr>
                <w:rFonts w:ascii="Arial" w:cs="Arial" w:eastAsia="Arial" w:hAnsi="Arial"/>
                <w:sz w:val="13"/>
                <w:szCs w:val="13"/>
                <w:color w:val="auto"/>
              </w:rPr>
              <w:t>— %</w:t>
            </w:r>
          </w:p>
        </w:tc>
        <w:tc>
          <w:tcPr>
            <w:tcW w:w="860" w:type="dxa"/>
            <w:vAlign w:val="bottom"/>
          </w:tcPr>
          <w:p>
            <w:pPr>
              <w:jc w:val="right"/>
              <w:spacing w:after="0"/>
              <w:rPr>
                <w:sz w:val="20"/>
                <w:szCs w:val="20"/>
                <w:color w:val="auto"/>
              </w:rPr>
            </w:pPr>
            <w:r>
              <w:rPr>
                <w:rFonts w:ascii="Arial" w:cs="Arial" w:eastAsia="Arial" w:hAnsi="Arial"/>
                <w:sz w:val="13"/>
                <w:szCs w:val="13"/>
                <w:color w:val="auto"/>
              </w:rPr>
              <w:t>— %</w:t>
            </w:r>
          </w:p>
        </w:tc>
        <w:tc>
          <w:tcPr>
            <w:tcW w:w="780" w:type="dxa"/>
            <w:vAlign w:val="bottom"/>
          </w:tcPr>
          <w:p>
            <w:pPr>
              <w:jc w:val="right"/>
              <w:spacing w:after="0"/>
              <w:rPr>
                <w:sz w:val="20"/>
                <w:szCs w:val="20"/>
                <w:color w:val="auto"/>
              </w:rPr>
            </w:pPr>
            <w:r>
              <w:rPr>
                <w:rFonts w:ascii="Arial" w:cs="Arial" w:eastAsia="Arial" w:hAnsi="Arial"/>
                <w:sz w:val="13"/>
                <w:szCs w:val="13"/>
                <w:color w:val="auto"/>
              </w:rPr>
              <w:t>6.8 %</w:t>
            </w:r>
          </w:p>
        </w:tc>
        <w:tc>
          <w:tcPr>
            <w:tcW w:w="920" w:type="dxa"/>
            <w:vAlign w:val="bottom"/>
          </w:tcPr>
          <w:p>
            <w:pPr>
              <w:jc w:val="right"/>
              <w:spacing w:after="0"/>
              <w:rPr>
                <w:sz w:val="20"/>
                <w:szCs w:val="20"/>
                <w:color w:val="auto"/>
              </w:rPr>
            </w:pPr>
            <w:r>
              <w:rPr>
                <w:rFonts w:ascii="Arial" w:cs="Arial" w:eastAsia="Arial" w:hAnsi="Arial"/>
                <w:sz w:val="13"/>
                <w:szCs w:val="13"/>
                <w:color w:val="auto"/>
              </w:rPr>
              <w:t>1.2 %</w:t>
            </w:r>
          </w:p>
        </w:tc>
        <w:tc>
          <w:tcPr>
            <w:tcW w:w="840" w:type="dxa"/>
            <w:vAlign w:val="bottom"/>
          </w:tcPr>
          <w:p>
            <w:pPr>
              <w:jc w:val="right"/>
              <w:spacing w:after="0"/>
              <w:rPr>
                <w:sz w:val="20"/>
                <w:szCs w:val="20"/>
                <w:color w:val="auto"/>
              </w:rPr>
            </w:pPr>
            <w:r>
              <w:rPr>
                <w:rFonts w:ascii="Arial" w:cs="Arial" w:eastAsia="Arial" w:hAnsi="Arial"/>
                <w:sz w:val="13"/>
                <w:szCs w:val="13"/>
                <w:color w:val="auto"/>
              </w:rPr>
              <w:t>N/A</w:t>
            </w:r>
          </w:p>
        </w:tc>
        <w:tc>
          <w:tcPr>
            <w:tcW w:w="840" w:type="dxa"/>
            <w:vAlign w:val="bottom"/>
          </w:tcPr>
          <w:p>
            <w:pPr>
              <w:ind w:left="540"/>
              <w:spacing w:after="0"/>
              <w:rPr>
                <w:sz w:val="20"/>
                <w:szCs w:val="20"/>
                <w:color w:val="auto"/>
              </w:rPr>
            </w:pPr>
            <w:r>
              <w:rPr>
                <w:rFonts w:ascii="Arial" w:cs="Arial" w:eastAsia="Arial" w:hAnsi="Arial"/>
                <w:sz w:val="13"/>
                <w:szCs w:val="13"/>
                <w:color w:val="auto"/>
                <w:w w:val="99"/>
              </w:rPr>
              <w:t>— %</w:t>
            </w:r>
          </w:p>
        </w:tc>
        <w:tc>
          <w:tcPr>
            <w:tcW w:w="760" w:type="dxa"/>
            <w:vAlign w:val="bottom"/>
          </w:tcPr>
          <w:p>
            <w:pPr>
              <w:jc w:val="right"/>
              <w:spacing w:after="0"/>
              <w:rPr>
                <w:sz w:val="20"/>
                <w:szCs w:val="20"/>
                <w:color w:val="auto"/>
              </w:rPr>
            </w:pPr>
            <w:r>
              <w:rPr>
                <w:rFonts w:ascii="Arial" w:cs="Arial" w:eastAsia="Arial" w:hAnsi="Arial"/>
                <w:sz w:val="13"/>
                <w:szCs w:val="13"/>
                <w:color w:val="auto"/>
              </w:rPr>
              <w:t>4.8 %</w:t>
            </w:r>
          </w:p>
        </w:tc>
        <w:tc>
          <w:tcPr>
            <w:tcW w:w="0" w:type="dxa"/>
            <w:vAlign w:val="bottom"/>
          </w:tcPr>
          <w:p>
            <w:pPr>
              <w:spacing w:after="0"/>
              <w:rPr>
                <w:sz w:val="1"/>
                <w:szCs w:val="1"/>
                <w:color w:val="auto"/>
              </w:rPr>
            </w:pPr>
          </w:p>
        </w:tc>
      </w:tr>
      <w:tr>
        <w:trPr>
          <w:trHeight w:val="189"/>
        </w:trPr>
        <w:tc>
          <w:tcPr>
            <w:tcW w:w="2080" w:type="dxa"/>
            <w:vAlign w:val="bottom"/>
          </w:tcPr>
          <w:p>
            <w:pPr>
              <w:ind w:left="20"/>
              <w:spacing w:after="0"/>
              <w:rPr>
                <w:sz w:val="20"/>
                <w:szCs w:val="20"/>
                <w:color w:val="auto"/>
              </w:rPr>
            </w:pPr>
            <w:r>
              <w:rPr>
                <w:rFonts w:ascii="Arial" w:cs="Arial" w:eastAsia="Arial" w:hAnsi="Arial"/>
                <w:sz w:val="14"/>
                <w:szCs w:val="14"/>
                <w:color w:val="auto"/>
              </w:rPr>
              <w:t>Net income</w:t>
            </w:r>
          </w:p>
        </w:tc>
        <w:tc>
          <w:tcPr>
            <w:tcW w:w="740" w:type="dxa"/>
            <w:vAlign w:val="bottom"/>
          </w:tcPr>
          <w:p>
            <w:pPr>
              <w:jc w:val="right"/>
              <w:ind w:right="97"/>
              <w:spacing w:after="0"/>
              <w:rPr>
                <w:sz w:val="20"/>
                <w:szCs w:val="20"/>
                <w:color w:val="auto"/>
              </w:rPr>
            </w:pPr>
            <w:r>
              <w:rPr>
                <w:rFonts w:ascii="Arial" w:cs="Arial" w:eastAsia="Arial" w:hAnsi="Arial"/>
                <w:sz w:val="13"/>
                <w:szCs w:val="13"/>
                <w:color w:val="auto"/>
              </w:rPr>
              <w:t>16.4</w:t>
            </w:r>
          </w:p>
        </w:tc>
        <w:tc>
          <w:tcPr>
            <w:tcW w:w="800" w:type="dxa"/>
            <w:vAlign w:val="bottom"/>
          </w:tcPr>
          <w:p>
            <w:pPr>
              <w:jc w:val="right"/>
              <w:ind w:right="117"/>
              <w:spacing w:after="0"/>
              <w:rPr>
                <w:sz w:val="20"/>
                <w:szCs w:val="20"/>
                <w:color w:val="auto"/>
              </w:rPr>
            </w:pPr>
            <w:r>
              <w:rPr>
                <w:rFonts w:ascii="Arial" w:cs="Arial" w:eastAsia="Arial" w:hAnsi="Arial"/>
                <w:sz w:val="13"/>
                <w:szCs w:val="13"/>
                <w:color w:val="auto"/>
              </w:rPr>
              <w:t>0.2</w:t>
            </w:r>
          </w:p>
        </w:tc>
        <w:tc>
          <w:tcPr>
            <w:tcW w:w="880" w:type="dxa"/>
            <w:vAlign w:val="bottom"/>
          </w:tcPr>
          <w:p>
            <w:pPr>
              <w:jc w:val="right"/>
              <w:ind w:right="117"/>
              <w:spacing w:after="0"/>
              <w:rPr>
                <w:sz w:val="20"/>
                <w:szCs w:val="20"/>
                <w:color w:val="auto"/>
              </w:rPr>
            </w:pPr>
            <w:r>
              <w:rPr>
                <w:rFonts w:ascii="Arial" w:cs="Arial" w:eastAsia="Arial" w:hAnsi="Arial"/>
                <w:sz w:val="13"/>
                <w:szCs w:val="13"/>
                <w:color w:val="auto"/>
              </w:rPr>
              <w:t>0.6</w:t>
            </w:r>
          </w:p>
        </w:tc>
        <w:tc>
          <w:tcPr>
            <w:tcW w:w="860" w:type="dxa"/>
            <w:vAlign w:val="bottom"/>
          </w:tcPr>
          <w:p>
            <w:pPr>
              <w:jc w:val="right"/>
              <w:ind w:right="117"/>
              <w:spacing w:after="0"/>
              <w:rPr>
                <w:sz w:val="20"/>
                <w:szCs w:val="20"/>
                <w:color w:val="auto"/>
              </w:rPr>
            </w:pPr>
            <w:r>
              <w:rPr>
                <w:rFonts w:ascii="Arial" w:cs="Arial" w:eastAsia="Arial" w:hAnsi="Arial"/>
                <w:sz w:val="13"/>
                <w:szCs w:val="13"/>
                <w:color w:val="auto"/>
              </w:rPr>
              <w:t>6.1</w:t>
            </w:r>
          </w:p>
        </w:tc>
        <w:tc>
          <w:tcPr>
            <w:tcW w:w="880" w:type="dxa"/>
            <w:vAlign w:val="bottom"/>
          </w:tcPr>
          <w:p>
            <w:pPr>
              <w:jc w:val="right"/>
              <w:ind w:right="115"/>
              <w:spacing w:after="0"/>
              <w:rPr>
                <w:sz w:val="20"/>
                <w:szCs w:val="20"/>
                <w:color w:val="auto"/>
              </w:rPr>
            </w:pPr>
            <w:r>
              <w:rPr>
                <w:rFonts w:ascii="Arial" w:cs="Arial" w:eastAsia="Arial" w:hAnsi="Arial"/>
                <w:sz w:val="13"/>
                <w:szCs w:val="13"/>
                <w:color w:val="auto"/>
              </w:rPr>
              <w:t>(1.5)</w:t>
            </w:r>
          </w:p>
        </w:tc>
        <w:tc>
          <w:tcPr>
            <w:tcW w:w="860" w:type="dxa"/>
            <w:vAlign w:val="bottom"/>
          </w:tcPr>
          <w:p>
            <w:pPr>
              <w:jc w:val="right"/>
              <w:ind w:right="97"/>
              <w:spacing w:after="0"/>
              <w:rPr>
                <w:sz w:val="20"/>
                <w:szCs w:val="20"/>
                <w:color w:val="auto"/>
              </w:rPr>
            </w:pPr>
            <w:r>
              <w:rPr>
                <w:rFonts w:ascii="Arial" w:cs="Arial" w:eastAsia="Arial" w:hAnsi="Arial"/>
                <w:sz w:val="13"/>
                <w:szCs w:val="13"/>
                <w:color w:val="auto"/>
              </w:rPr>
              <w:t>(23.6)</w:t>
            </w:r>
          </w:p>
        </w:tc>
        <w:tc>
          <w:tcPr>
            <w:tcW w:w="780" w:type="dxa"/>
            <w:vAlign w:val="bottom"/>
          </w:tcPr>
          <w:p>
            <w:pPr>
              <w:jc w:val="right"/>
              <w:ind w:right="117"/>
              <w:spacing w:after="0"/>
              <w:rPr>
                <w:sz w:val="20"/>
                <w:szCs w:val="20"/>
                <w:color w:val="auto"/>
              </w:rPr>
            </w:pPr>
            <w:r>
              <w:rPr>
                <w:rFonts w:ascii="Arial" w:cs="Arial" w:eastAsia="Arial" w:hAnsi="Arial"/>
                <w:sz w:val="13"/>
                <w:szCs w:val="13"/>
                <w:color w:val="auto"/>
              </w:rPr>
              <w:t>5.9</w:t>
            </w:r>
          </w:p>
        </w:tc>
        <w:tc>
          <w:tcPr>
            <w:tcW w:w="920" w:type="dxa"/>
            <w:vAlign w:val="bottom"/>
          </w:tcPr>
          <w:p>
            <w:pPr>
              <w:jc w:val="right"/>
              <w:ind w:right="117"/>
              <w:spacing w:after="0"/>
              <w:rPr>
                <w:sz w:val="20"/>
                <w:szCs w:val="20"/>
                <w:color w:val="auto"/>
              </w:rPr>
            </w:pPr>
            <w:r>
              <w:rPr>
                <w:rFonts w:ascii="Arial" w:cs="Arial" w:eastAsia="Arial" w:hAnsi="Arial"/>
                <w:sz w:val="13"/>
                <w:szCs w:val="13"/>
                <w:color w:val="auto"/>
              </w:rPr>
              <w:t>11.4</w:t>
            </w:r>
          </w:p>
        </w:tc>
        <w:tc>
          <w:tcPr>
            <w:tcW w:w="840" w:type="dxa"/>
            <w:vAlign w:val="bottom"/>
          </w:tcPr>
          <w:p>
            <w:pPr>
              <w:jc w:val="right"/>
              <w:ind w:right="117"/>
              <w:spacing w:after="0"/>
              <w:rPr>
                <w:sz w:val="20"/>
                <w:szCs w:val="20"/>
                <w:color w:val="auto"/>
              </w:rPr>
            </w:pPr>
            <w:r>
              <w:rPr>
                <w:rFonts w:ascii="Arial" w:cs="Arial" w:eastAsia="Arial" w:hAnsi="Arial"/>
                <w:sz w:val="13"/>
                <w:szCs w:val="13"/>
                <w:color w:val="auto"/>
              </w:rPr>
              <w:t>2.1</w:t>
            </w:r>
          </w:p>
        </w:tc>
        <w:tc>
          <w:tcPr>
            <w:tcW w:w="840" w:type="dxa"/>
            <w:vAlign w:val="bottom"/>
          </w:tcPr>
          <w:p>
            <w:pPr>
              <w:jc w:val="right"/>
              <w:ind w:right="97"/>
              <w:spacing w:after="0"/>
              <w:rPr>
                <w:sz w:val="20"/>
                <w:szCs w:val="20"/>
                <w:color w:val="auto"/>
              </w:rPr>
            </w:pPr>
            <w:r>
              <w:rPr>
                <w:rFonts w:ascii="Arial" w:cs="Arial" w:eastAsia="Arial" w:hAnsi="Arial"/>
                <w:sz w:val="13"/>
                <w:szCs w:val="13"/>
                <w:color w:val="auto"/>
              </w:rPr>
              <w:t>10.9</w:t>
            </w:r>
          </w:p>
        </w:tc>
        <w:tc>
          <w:tcPr>
            <w:tcW w:w="760" w:type="dxa"/>
            <w:vAlign w:val="bottom"/>
          </w:tcPr>
          <w:p>
            <w:pPr>
              <w:jc w:val="right"/>
              <w:ind w:right="97"/>
              <w:spacing w:after="0"/>
              <w:rPr>
                <w:sz w:val="20"/>
                <w:szCs w:val="20"/>
                <w:color w:val="auto"/>
              </w:rPr>
            </w:pPr>
            <w:r>
              <w:rPr>
                <w:rFonts w:ascii="Arial" w:cs="Arial" w:eastAsia="Arial" w:hAnsi="Arial"/>
                <w:sz w:val="13"/>
                <w:szCs w:val="13"/>
                <w:color w:val="auto"/>
              </w:rPr>
              <w:t>28.6</w:t>
            </w:r>
          </w:p>
        </w:tc>
        <w:tc>
          <w:tcPr>
            <w:tcW w:w="0" w:type="dxa"/>
            <w:vAlign w:val="bottom"/>
          </w:tcPr>
          <w:p>
            <w:pPr>
              <w:spacing w:after="0"/>
              <w:rPr>
                <w:sz w:val="1"/>
                <w:szCs w:val="1"/>
                <w:color w:val="auto"/>
              </w:rPr>
            </w:pPr>
          </w:p>
        </w:tc>
      </w:tr>
      <w:tr>
        <w:trPr>
          <w:trHeight w:val="169"/>
        </w:trPr>
        <w:tc>
          <w:tcPr>
            <w:tcW w:w="2080" w:type="dxa"/>
            <w:vAlign w:val="bottom"/>
          </w:tcPr>
          <w:p>
            <w:pPr>
              <w:ind w:left="20"/>
              <w:spacing w:after="0"/>
              <w:rPr>
                <w:sz w:val="20"/>
                <w:szCs w:val="20"/>
                <w:color w:val="auto"/>
              </w:rPr>
            </w:pPr>
            <w:r>
              <w:rPr>
                <w:rFonts w:ascii="Arial" w:cs="Arial" w:eastAsia="Arial" w:hAnsi="Arial"/>
                <w:sz w:val="14"/>
                <w:szCs w:val="14"/>
                <w:color w:val="auto"/>
              </w:rPr>
              <w:t>Net income as a percent of net</w:t>
            </w:r>
          </w:p>
        </w:tc>
        <w:tc>
          <w:tcPr>
            <w:tcW w:w="7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2"/>
        </w:trPr>
        <w:tc>
          <w:tcPr>
            <w:tcW w:w="2080" w:type="dxa"/>
            <w:vAlign w:val="bottom"/>
          </w:tcPr>
          <w:p>
            <w:pPr>
              <w:ind w:left="20"/>
              <w:spacing w:after="0"/>
              <w:rPr>
                <w:sz w:val="20"/>
                <w:szCs w:val="20"/>
                <w:color w:val="auto"/>
              </w:rPr>
            </w:pPr>
            <w:r>
              <w:rPr>
                <w:rFonts w:ascii="Arial" w:cs="Arial" w:eastAsia="Arial" w:hAnsi="Arial"/>
                <w:sz w:val="14"/>
                <w:szCs w:val="14"/>
                <w:color w:val="auto"/>
              </w:rPr>
              <w:t>revenue</w:t>
            </w:r>
          </w:p>
        </w:tc>
        <w:tc>
          <w:tcPr>
            <w:tcW w:w="740" w:type="dxa"/>
            <w:vAlign w:val="bottom"/>
          </w:tcPr>
          <w:p>
            <w:pPr>
              <w:jc w:val="right"/>
              <w:spacing w:after="0"/>
              <w:rPr>
                <w:sz w:val="20"/>
                <w:szCs w:val="20"/>
                <w:color w:val="auto"/>
              </w:rPr>
            </w:pPr>
            <w:r>
              <w:rPr>
                <w:rFonts w:ascii="Arial" w:cs="Arial" w:eastAsia="Arial" w:hAnsi="Arial"/>
                <w:sz w:val="13"/>
                <w:szCs w:val="13"/>
                <w:color w:val="auto"/>
              </w:rPr>
              <w:t>6.5 %</w:t>
            </w:r>
          </w:p>
        </w:tc>
        <w:tc>
          <w:tcPr>
            <w:tcW w:w="800" w:type="dxa"/>
            <w:vAlign w:val="bottom"/>
          </w:tcPr>
          <w:p>
            <w:pPr>
              <w:jc w:val="right"/>
              <w:spacing w:after="0"/>
              <w:rPr>
                <w:sz w:val="20"/>
                <w:szCs w:val="20"/>
                <w:color w:val="auto"/>
              </w:rPr>
            </w:pPr>
            <w:r>
              <w:rPr>
                <w:rFonts w:ascii="Arial" w:cs="Arial" w:eastAsia="Arial" w:hAnsi="Arial"/>
                <w:sz w:val="13"/>
                <w:szCs w:val="13"/>
                <w:color w:val="auto"/>
              </w:rPr>
              <w:t>0.1 %</w:t>
            </w:r>
          </w:p>
        </w:tc>
        <w:tc>
          <w:tcPr>
            <w:tcW w:w="880" w:type="dxa"/>
            <w:vAlign w:val="bottom"/>
          </w:tcPr>
          <w:p>
            <w:pPr>
              <w:jc w:val="right"/>
              <w:spacing w:after="0"/>
              <w:rPr>
                <w:sz w:val="20"/>
                <w:szCs w:val="20"/>
                <w:color w:val="auto"/>
              </w:rPr>
            </w:pPr>
            <w:r>
              <w:rPr>
                <w:rFonts w:ascii="Arial" w:cs="Arial" w:eastAsia="Arial" w:hAnsi="Arial"/>
                <w:sz w:val="13"/>
                <w:szCs w:val="13"/>
                <w:color w:val="auto"/>
              </w:rPr>
              <w:t>0.2 %</w:t>
            </w:r>
          </w:p>
        </w:tc>
        <w:tc>
          <w:tcPr>
            <w:tcW w:w="860" w:type="dxa"/>
            <w:vAlign w:val="bottom"/>
          </w:tcPr>
          <w:p>
            <w:pPr>
              <w:jc w:val="right"/>
              <w:spacing w:after="0"/>
              <w:rPr>
                <w:sz w:val="20"/>
                <w:szCs w:val="20"/>
                <w:color w:val="auto"/>
              </w:rPr>
            </w:pPr>
            <w:r>
              <w:rPr>
                <w:rFonts w:ascii="Arial" w:cs="Arial" w:eastAsia="Arial" w:hAnsi="Arial"/>
                <w:sz w:val="13"/>
                <w:szCs w:val="13"/>
                <w:color w:val="auto"/>
              </w:rPr>
              <w:t>2.4 %</w:t>
            </w:r>
          </w:p>
        </w:tc>
        <w:tc>
          <w:tcPr>
            <w:tcW w:w="880" w:type="dxa"/>
            <w:vAlign w:val="bottom"/>
          </w:tcPr>
          <w:p>
            <w:pPr>
              <w:jc w:val="right"/>
              <w:spacing w:after="0"/>
              <w:rPr>
                <w:sz w:val="20"/>
                <w:szCs w:val="20"/>
                <w:color w:val="auto"/>
              </w:rPr>
            </w:pPr>
            <w:r>
              <w:rPr>
                <w:rFonts w:ascii="Arial" w:cs="Arial" w:eastAsia="Arial" w:hAnsi="Arial"/>
                <w:sz w:val="13"/>
                <w:szCs w:val="13"/>
                <w:color w:val="auto"/>
              </w:rPr>
              <w:t>(0.6)%</w:t>
            </w:r>
          </w:p>
        </w:tc>
        <w:tc>
          <w:tcPr>
            <w:tcW w:w="860" w:type="dxa"/>
            <w:vAlign w:val="bottom"/>
          </w:tcPr>
          <w:p>
            <w:pPr>
              <w:jc w:val="right"/>
              <w:spacing w:after="0"/>
              <w:rPr>
                <w:sz w:val="20"/>
                <w:szCs w:val="20"/>
                <w:color w:val="auto"/>
              </w:rPr>
            </w:pPr>
            <w:r>
              <w:rPr>
                <w:rFonts w:ascii="Arial" w:cs="Arial" w:eastAsia="Arial" w:hAnsi="Arial"/>
                <w:sz w:val="13"/>
                <w:szCs w:val="13"/>
                <w:color w:val="auto"/>
              </w:rPr>
              <w:t>(9.3)%</w:t>
            </w:r>
          </w:p>
        </w:tc>
        <w:tc>
          <w:tcPr>
            <w:tcW w:w="780" w:type="dxa"/>
            <w:vAlign w:val="bottom"/>
          </w:tcPr>
          <w:p>
            <w:pPr>
              <w:jc w:val="right"/>
              <w:spacing w:after="0"/>
              <w:rPr>
                <w:sz w:val="20"/>
                <w:szCs w:val="20"/>
                <w:color w:val="auto"/>
              </w:rPr>
            </w:pPr>
            <w:r>
              <w:rPr>
                <w:rFonts w:ascii="Arial" w:cs="Arial" w:eastAsia="Arial" w:hAnsi="Arial"/>
                <w:sz w:val="13"/>
                <w:szCs w:val="13"/>
                <w:color w:val="auto"/>
              </w:rPr>
              <w:t>2.3 %</w:t>
            </w:r>
          </w:p>
        </w:tc>
        <w:tc>
          <w:tcPr>
            <w:tcW w:w="920" w:type="dxa"/>
            <w:vAlign w:val="bottom"/>
          </w:tcPr>
          <w:p>
            <w:pPr>
              <w:jc w:val="right"/>
              <w:spacing w:after="0"/>
              <w:rPr>
                <w:sz w:val="20"/>
                <w:szCs w:val="20"/>
                <w:color w:val="auto"/>
              </w:rPr>
            </w:pPr>
            <w:r>
              <w:rPr>
                <w:rFonts w:ascii="Arial" w:cs="Arial" w:eastAsia="Arial" w:hAnsi="Arial"/>
                <w:sz w:val="13"/>
                <w:szCs w:val="13"/>
                <w:color w:val="auto"/>
              </w:rPr>
              <w:t>4.5 %</w:t>
            </w:r>
          </w:p>
        </w:tc>
        <w:tc>
          <w:tcPr>
            <w:tcW w:w="840" w:type="dxa"/>
            <w:vAlign w:val="bottom"/>
          </w:tcPr>
          <w:p>
            <w:pPr>
              <w:jc w:val="right"/>
              <w:spacing w:after="0"/>
              <w:rPr>
                <w:sz w:val="20"/>
                <w:szCs w:val="20"/>
                <w:color w:val="auto"/>
              </w:rPr>
            </w:pPr>
            <w:r>
              <w:rPr>
                <w:rFonts w:ascii="Arial" w:cs="Arial" w:eastAsia="Arial" w:hAnsi="Arial"/>
                <w:sz w:val="13"/>
                <w:szCs w:val="13"/>
                <w:color w:val="auto"/>
              </w:rPr>
              <w:t>0.8 %</w:t>
            </w:r>
          </w:p>
        </w:tc>
        <w:tc>
          <w:tcPr>
            <w:tcW w:w="840" w:type="dxa"/>
            <w:vAlign w:val="bottom"/>
          </w:tcPr>
          <w:p>
            <w:pPr>
              <w:jc w:val="right"/>
              <w:spacing w:after="0"/>
              <w:rPr>
                <w:sz w:val="20"/>
                <w:szCs w:val="20"/>
                <w:color w:val="auto"/>
              </w:rPr>
            </w:pPr>
            <w:r>
              <w:rPr>
                <w:rFonts w:ascii="Arial" w:cs="Arial" w:eastAsia="Arial" w:hAnsi="Arial"/>
                <w:sz w:val="13"/>
                <w:szCs w:val="13"/>
                <w:color w:val="auto"/>
              </w:rPr>
              <w:t>4.3 %</w:t>
            </w:r>
          </w:p>
        </w:tc>
        <w:tc>
          <w:tcPr>
            <w:tcW w:w="760" w:type="dxa"/>
            <w:vAlign w:val="bottom"/>
          </w:tcPr>
          <w:p>
            <w:pPr>
              <w:jc w:val="right"/>
              <w:spacing w:after="0"/>
              <w:rPr>
                <w:sz w:val="20"/>
                <w:szCs w:val="20"/>
                <w:color w:val="auto"/>
              </w:rPr>
            </w:pPr>
            <w:r>
              <w:rPr>
                <w:rFonts w:ascii="Arial" w:cs="Arial" w:eastAsia="Arial" w:hAnsi="Arial"/>
                <w:sz w:val="13"/>
                <w:szCs w:val="13"/>
                <w:color w:val="auto"/>
              </w:rPr>
              <w:t>11.2 %</w:t>
            </w:r>
          </w:p>
        </w:tc>
        <w:tc>
          <w:tcPr>
            <w:tcW w:w="0" w:type="dxa"/>
            <w:vAlign w:val="bottom"/>
          </w:tcPr>
          <w:p>
            <w:pPr>
              <w:spacing w:after="0"/>
              <w:rPr>
                <w:sz w:val="1"/>
                <w:szCs w:val="1"/>
                <w:color w:val="auto"/>
              </w:rPr>
            </w:pPr>
          </w:p>
        </w:tc>
      </w:tr>
      <w:tr>
        <w:trPr>
          <w:trHeight w:val="189"/>
        </w:trPr>
        <w:tc>
          <w:tcPr>
            <w:tcW w:w="2080" w:type="dxa"/>
            <w:vAlign w:val="bottom"/>
          </w:tcPr>
          <w:p>
            <w:pPr>
              <w:ind w:left="20"/>
              <w:spacing w:after="0"/>
              <w:rPr>
                <w:sz w:val="20"/>
                <w:szCs w:val="20"/>
                <w:color w:val="auto"/>
              </w:rPr>
            </w:pPr>
            <w:r>
              <w:rPr>
                <w:rFonts w:ascii="Arial" w:cs="Arial" w:eastAsia="Arial" w:hAnsi="Arial"/>
                <w:sz w:val="14"/>
                <w:szCs w:val="14"/>
                <w:color w:val="auto"/>
              </w:rPr>
              <w:t>Diluted EPS</w:t>
            </w:r>
          </w:p>
        </w:tc>
        <w:tc>
          <w:tcPr>
            <w:tcW w:w="740" w:type="dxa"/>
            <w:vAlign w:val="bottom"/>
          </w:tcPr>
          <w:p>
            <w:pPr>
              <w:jc w:val="right"/>
              <w:ind w:right="97"/>
              <w:spacing w:after="0"/>
              <w:rPr>
                <w:sz w:val="20"/>
                <w:szCs w:val="20"/>
                <w:color w:val="auto"/>
              </w:rPr>
            </w:pPr>
            <w:r>
              <w:rPr>
                <w:rFonts w:ascii="Arial" w:cs="Arial" w:eastAsia="Arial" w:hAnsi="Arial"/>
                <w:sz w:val="13"/>
                <w:szCs w:val="13"/>
                <w:color w:val="auto"/>
              </w:rPr>
              <w:t>$0.30</w:t>
            </w:r>
          </w:p>
        </w:tc>
        <w:tc>
          <w:tcPr>
            <w:tcW w:w="800" w:type="dxa"/>
            <w:vAlign w:val="bottom"/>
          </w:tcPr>
          <w:p>
            <w:pPr>
              <w:jc w:val="right"/>
              <w:ind w:right="117"/>
              <w:spacing w:after="0"/>
              <w:rPr>
                <w:sz w:val="20"/>
                <w:szCs w:val="20"/>
                <w:color w:val="auto"/>
              </w:rPr>
            </w:pPr>
            <w:r>
              <w:rPr>
                <w:rFonts w:ascii="Arial" w:cs="Arial" w:eastAsia="Arial" w:hAnsi="Arial"/>
                <w:sz w:val="13"/>
                <w:szCs w:val="13"/>
                <w:color w:val="auto"/>
              </w:rPr>
              <w:t>$—</w:t>
            </w:r>
          </w:p>
        </w:tc>
        <w:tc>
          <w:tcPr>
            <w:tcW w:w="880" w:type="dxa"/>
            <w:vAlign w:val="bottom"/>
          </w:tcPr>
          <w:p>
            <w:pPr>
              <w:jc w:val="right"/>
              <w:ind w:right="117"/>
              <w:spacing w:after="0"/>
              <w:rPr>
                <w:sz w:val="20"/>
                <w:szCs w:val="20"/>
                <w:color w:val="auto"/>
              </w:rPr>
            </w:pPr>
            <w:r>
              <w:rPr>
                <w:rFonts w:ascii="Arial" w:cs="Arial" w:eastAsia="Arial" w:hAnsi="Arial"/>
                <w:sz w:val="13"/>
                <w:szCs w:val="13"/>
                <w:color w:val="auto"/>
              </w:rPr>
              <w:t>$0.01</w:t>
            </w:r>
          </w:p>
        </w:tc>
        <w:tc>
          <w:tcPr>
            <w:tcW w:w="860" w:type="dxa"/>
            <w:vAlign w:val="bottom"/>
          </w:tcPr>
          <w:p>
            <w:pPr>
              <w:jc w:val="right"/>
              <w:ind w:right="117"/>
              <w:spacing w:after="0"/>
              <w:rPr>
                <w:sz w:val="20"/>
                <w:szCs w:val="20"/>
                <w:color w:val="auto"/>
              </w:rPr>
            </w:pPr>
            <w:r>
              <w:rPr>
                <w:rFonts w:ascii="Arial" w:cs="Arial" w:eastAsia="Arial" w:hAnsi="Arial"/>
                <w:sz w:val="13"/>
                <w:szCs w:val="13"/>
                <w:color w:val="auto"/>
              </w:rPr>
              <w:t>$0.11</w:t>
            </w:r>
          </w:p>
        </w:tc>
        <w:tc>
          <w:tcPr>
            <w:tcW w:w="880" w:type="dxa"/>
            <w:vAlign w:val="bottom"/>
          </w:tcPr>
          <w:p>
            <w:pPr>
              <w:jc w:val="right"/>
              <w:spacing w:after="0"/>
              <w:rPr>
                <w:sz w:val="20"/>
                <w:szCs w:val="20"/>
                <w:color w:val="auto"/>
              </w:rPr>
            </w:pPr>
            <w:r>
              <w:rPr>
                <w:rFonts w:ascii="Arial" w:cs="Arial" w:eastAsia="Arial" w:hAnsi="Arial"/>
                <w:sz w:val="13"/>
                <w:szCs w:val="13"/>
                <w:color w:val="auto"/>
              </w:rPr>
              <w:t>$(0.03)</w:t>
            </w:r>
          </w:p>
        </w:tc>
        <w:tc>
          <w:tcPr>
            <w:tcW w:w="860" w:type="dxa"/>
            <w:vAlign w:val="bottom"/>
          </w:tcPr>
          <w:p>
            <w:pPr>
              <w:jc w:val="right"/>
              <w:spacing w:after="0"/>
              <w:rPr>
                <w:sz w:val="20"/>
                <w:szCs w:val="20"/>
                <w:color w:val="auto"/>
              </w:rPr>
            </w:pPr>
            <w:r>
              <w:rPr>
                <w:rFonts w:ascii="Arial" w:cs="Arial" w:eastAsia="Arial" w:hAnsi="Arial"/>
                <w:sz w:val="13"/>
                <w:szCs w:val="13"/>
                <w:color w:val="auto"/>
              </w:rPr>
              <w:t>$(0.44)</w:t>
            </w:r>
          </w:p>
        </w:tc>
        <w:tc>
          <w:tcPr>
            <w:tcW w:w="780" w:type="dxa"/>
            <w:vAlign w:val="bottom"/>
          </w:tcPr>
          <w:p>
            <w:pPr>
              <w:jc w:val="right"/>
              <w:ind w:right="117"/>
              <w:spacing w:after="0"/>
              <w:rPr>
                <w:sz w:val="20"/>
                <w:szCs w:val="20"/>
                <w:color w:val="auto"/>
              </w:rPr>
            </w:pPr>
            <w:r>
              <w:rPr>
                <w:rFonts w:ascii="Arial" w:cs="Arial" w:eastAsia="Arial" w:hAnsi="Arial"/>
                <w:sz w:val="13"/>
                <w:szCs w:val="13"/>
                <w:color w:val="auto"/>
              </w:rPr>
              <w:t>$0.11</w:t>
            </w:r>
          </w:p>
        </w:tc>
        <w:tc>
          <w:tcPr>
            <w:tcW w:w="920" w:type="dxa"/>
            <w:vAlign w:val="bottom"/>
          </w:tcPr>
          <w:p>
            <w:pPr>
              <w:jc w:val="right"/>
              <w:ind w:right="117"/>
              <w:spacing w:after="0"/>
              <w:rPr>
                <w:sz w:val="20"/>
                <w:szCs w:val="20"/>
                <w:color w:val="auto"/>
              </w:rPr>
            </w:pPr>
            <w:r>
              <w:rPr>
                <w:rFonts w:ascii="Arial" w:cs="Arial" w:eastAsia="Arial" w:hAnsi="Arial"/>
                <w:sz w:val="13"/>
                <w:szCs w:val="13"/>
                <w:color w:val="auto"/>
              </w:rPr>
              <w:t>$0.21</w:t>
            </w:r>
          </w:p>
        </w:tc>
        <w:tc>
          <w:tcPr>
            <w:tcW w:w="840" w:type="dxa"/>
            <w:vAlign w:val="bottom"/>
          </w:tcPr>
          <w:p>
            <w:pPr>
              <w:jc w:val="right"/>
              <w:ind w:right="117"/>
              <w:spacing w:after="0"/>
              <w:rPr>
                <w:sz w:val="20"/>
                <w:szCs w:val="20"/>
                <w:color w:val="auto"/>
              </w:rPr>
            </w:pPr>
            <w:r>
              <w:rPr>
                <w:rFonts w:ascii="Arial" w:cs="Arial" w:eastAsia="Arial" w:hAnsi="Arial"/>
                <w:sz w:val="13"/>
                <w:szCs w:val="13"/>
                <w:color w:val="auto"/>
              </w:rPr>
              <w:t>$0.04</w:t>
            </w:r>
          </w:p>
        </w:tc>
        <w:tc>
          <w:tcPr>
            <w:tcW w:w="840" w:type="dxa"/>
            <w:vAlign w:val="bottom"/>
          </w:tcPr>
          <w:p>
            <w:pPr>
              <w:jc w:val="right"/>
              <w:ind w:right="97"/>
              <w:spacing w:after="0"/>
              <w:rPr>
                <w:sz w:val="20"/>
                <w:szCs w:val="20"/>
                <w:color w:val="auto"/>
              </w:rPr>
            </w:pPr>
            <w:r>
              <w:rPr>
                <w:rFonts w:ascii="Arial" w:cs="Arial" w:eastAsia="Arial" w:hAnsi="Arial"/>
                <w:sz w:val="13"/>
                <w:szCs w:val="13"/>
                <w:color w:val="auto"/>
              </w:rPr>
              <w:t>$0.20</w:t>
            </w:r>
          </w:p>
        </w:tc>
        <w:tc>
          <w:tcPr>
            <w:tcW w:w="760" w:type="dxa"/>
            <w:vAlign w:val="bottom"/>
          </w:tcPr>
          <w:p>
            <w:pPr>
              <w:jc w:val="right"/>
              <w:ind w:right="97"/>
              <w:spacing w:after="0"/>
              <w:rPr>
                <w:sz w:val="20"/>
                <w:szCs w:val="20"/>
                <w:color w:val="auto"/>
              </w:rPr>
            </w:pPr>
            <w:r>
              <w:rPr>
                <w:rFonts w:ascii="Arial" w:cs="Arial" w:eastAsia="Arial" w:hAnsi="Arial"/>
                <w:sz w:val="13"/>
                <w:szCs w:val="13"/>
                <w:color w:val="auto"/>
              </w:rPr>
              <w:t>$0.53</w:t>
            </w:r>
          </w:p>
        </w:tc>
        <w:tc>
          <w:tcPr>
            <w:tcW w:w="0" w:type="dxa"/>
            <w:vAlign w:val="bottom"/>
          </w:tcPr>
          <w:p>
            <w:pPr>
              <w:spacing w:after="0"/>
              <w:rPr>
                <w:sz w:val="1"/>
                <w:szCs w:val="1"/>
                <w:color w:val="auto"/>
              </w:rPr>
            </w:pPr>
          </w:p>
        </w:tc>
      </w:tr>
      <w:tr>
        <w:trPr>
          <w:trHeight w:val="323"/>
        </w:trPr>
        <w:tc>
          <w:tcPr>
            <w:tcW w:w="4500" w:type="dxa"/>
            <w:vAlign w:val="bottom"/>
            <w:gridSpan w:val="4"/>
          </w:tcPr>
          <w:p>
            <w:pPr>
              <w:ind w:left="20"/>
              <w:spacing w:after="0"/>
              <w:rPr>
                <w:sz w:val="20"/>
                <w:szCs w:val="20"/>
                <w:color w:val="auto"/>
              </w:rPr>
            </w:pPr>
            <w:r>
              <w:rPr>
                <w:rFonts w:ascii="Arial" w:cs="Arial" w:eastAsia="Arial" w:hAnsi="Arial"/>
                <w:sz w:val="14"/>
                <w:szCs w:val="14"/>
                <w:b w:val="1"/>
                <w:bCs w:val="1"/>
                <w:color w:val="auto"/>
              </w:rPr>
              <w:t>GAAP results for the three months ended June 30, 2022 include:</w:t>
            </w:r>
          </w:p>
        </w:tc>
        <w:tc>
          <w:tcPr>
            <w:tcW w:w="8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0"/>
        </w:trPr>
        <w:tc>
          <w:tcPr>
            <w:tcW w:w="6240" w:type="dxa"/>
            <w:vAlign w:val="bottom"/>
            <w:gridSpan w:val="6"/>
          </w:tcPr>
          <w:p>
            <w:pPr>
              <w:ind w:left="20"/>
              <w:spacing w:after="0"/>
              <w:rPr>
                <w:sz w:val="20"/>
                <w:szCs w:val="20"/>
                <w:color w:val="auto"/>
              </w:rPr>
            </w:pPr>
            <w:r>
              <w:rPr>
                <w:rFonts w:ascii="Arial" w:cs="Arial" w:eastAsia="Arial" w:hAnsi="Arial"/>
                <w:sz w:val="14"/>
                <w:szCs w:val="14"/>
                <w:b w:val="1"/>
                <w:bCs w:val="1"/>
                <w:color w:val="auto"/>
              </w:rPr>
              <w:t xml:space="preserve">(A)  </w:t>
            </w:r>
            <w:r>
              <w:rPr>
                <w:rFonts w:ascii="Arial" w:cs="Arial" w:eastAsia="Arial" w:hAnsi="Arial"/>
                <w:sz w:val="14"/>
                <w:szCs w:val="14"/>
                <w:color w:val="auto"/>
              </w:rPr>
              <w:t>Merger and integration expenses related to the acquisition of ALung Technologies, Inc.</w:t>
            </w:r>
          </w:p>
        </w:tc>
        <w:tc>
          <w:tcPr>
            <w:tcW w:w="8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500" w:type="dxa"/>
            <w:vAlign w:val="bottom"/>
            <w:gridSpan w:val="4"/>
          </w:tcPr>
          <w:p>
            <w:pPr>
              <w:ind w:left="20"/>
              <w:spacing w:after="0"/>
              <w:rPr>
                <w:sz w:val="20"/>
                <w:szCs w:val="20"/>
                <w:color w:val="auto"/>
              </w:rPr>
            </w:pPr>
            <w:r>
              <w:rPr>
                <w:rFonts w:ascii="Arial" w:cs="Arial" w:eastAsia="Arial" w:hAnsi="Arial"/>
                <w:sz w:val="14"/>
                <w:szCs w:val="14"/>
                <w:b w:val="1"/>
                <w:bCs w:val="1"/>
                <w:color w:val="auto"/>
              </w:rPr>
              <w:t xml:space="preserve">(B)  </w:t>
            </w:r>
            <w:r>
              <w:rPr>
                <w:rFonts w:ascii="Arial" w:cs="Arial" w:eastAsia="Arial" w:hAnsi="Arial"/>
                <w:sz w:val="14"/>
                <w:szCs w:val="14"/>
                <w:color w:val="auto"/>
              </w:rPr>
              <w:t>Restructuring expenses related to organizational changes</w:t>
            </w:r>
          </w:p>
        </w:tc>
        <w:tc>
          <w:tcPr>
            <w:tcW w:w="8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1"/>
        </w:trPr>
        <w:tc>
          <w:tcPr>
            <w:tcW w:w="6240" w:type="dxa"/>
            <w:vAlign w:val="bottom"/>
            <w:gridSpan w:val="6"/>
          </w:tcPr>
          <w:p>
            <w:pPr>
              <w:ind w:left="20"/>
              <w:spacing w:after="0"/>
              <w:rPr>
                <w:sz w:val="20"/>
                <w:szCs w:val="20"/>
                <w:color w:val="auto"/>
              </w:rPr>
            </w:pPr>
            <w:r>
              <w:rPr>
                <w:rFonts w:ascii="Arial" w:cs="Arial" w:eastAsia="Arial" w:hAnsi="Arial"/>
                <w:sz w:val="14"/>
                <w:szCs w:val="14"/>
                <w:b w:val="1"/>
                <w:bCs w:val="1"/>
                <w:color w:val="auto"/>
              </w:rPr>
              <w:t xml:space="preserve">(C)  </w:t>
            </w:r>
            <w:r>
              <w:rPr>
                <w:rFonts w:ascii="Arial" w:cs="Arial" w:eastAsia="Arial" w:hAnsi="Arial"/>
                <w:sz w:val="14"/>
                <w:szCs w:val="14"/>
                <w:color w:val="auto"/>
              </w:rPr>
              <w:t>Includes depreciation and amortization associated with purchase price accounting</w:t>
            </w:r>
          </w:p>
        </w:tc>
        <w:tc>
          <w:tcPr>
            <w:tcW w:w="86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0"/>
        </w:trPr>
        <w:tc>
          <w:tcPr>
            <w:tcW w:w="6240" w:type="dxa"/>
            <w:vAlign w:val="bottom"/>
            <w:gridSpan w:val="6"/>
          </w:tcPr>
          <w:p>
            <w:pPr>
              <w:ind w:left="20"/>
              <w:spacing w:after="0"/>
              <w:rPr>
                <w:sz w:val="20"/>
                <w:szCs w:val="20"/>
                <w:color w:val="auto"/>
              </w:rPr>
            </w:pPr>
            <w:r>
              <w:rPr>
                <w:rFonts w:ascii="Arial" w:cs="Arial" w:eastAsia="Arial" w:hAnsi="Arial"/>
                <w:sz w:val="14"/>
                <w:szCs w:val="14"/>
                <w:b w:val="1"/>
                <w:bCs w:val="1"/>
                <w:color w:val="auto"/>
              </w:rPr>
              <w:t xml:space="preserve">(D)  </w:t>
            </w:r>
            <w:r>
              <w:rPr>
                <w:rFonts w:ascii="Arial" w:cs="Arial" w:eastAsia="Arial" w:hAnsi="Arial"/>
                <w:sz w:val="14"/>
                <w:szCs w:val="14"/>
                <w:color w:val="auto"/>
              </w:rPr>
              <w:t>Mark-to-market adjustment for the exchangeable option feature and capped call derivatives</w:t>
            </w:r>
          </w:p>
        </w:tc>
        <w:tc>
          <w:tcPr>
            <w:tcW w:w="8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360" w:type="dxa"/>
            <w:vAlign w:val="bottom"/>
            <w:gridSpan w:val="5"/>
          </w:tcPr>
          <w:p>
            <w:pPr>
              <w:ind w:left="20"/>
              <w:spacing w:after="0"/>
              <w:rPr>
                <w:sz w:val="20"/>
                <w:szCs w:val="20"/>
                <w:color w:val="auto"/>
              </w:rPr>
            </w:pPr>
            <w:r>
              <w:rPr>
                <w:rFonts w:ascii="Arial" w:cs="Arial" w:eastAsia="Arial" w:hAnsi="Arial"/>
                <w:sz w:val="14"/>
                <w:szCs w:val="14"/>
                <w:b w:val="1"/>
                <w:bCs w:val="1"/>
                <w:color w:val="auto"/>
              </w:rPr>
              <w:t xml:space="preserve">(E)  </w:t>
            </w:r>
            <w:r>
              <w:rPr>
                <w:rFonts w:ascii="Arial" w:cs="Arial" w:eastAsia="Arial" w:hAnsi="Arial"/>
                <w:sz w:val="14"/>
                <w:szCs w:val="14"/>
                <w:color w:val="auto"/>
              </w:rPr>
              <w:t>Remeasurement of contingent consideration related to acquisitions</w:t>
            </w:r>
          </w:p>
        </w:tc>
        <w:tc>
          <w:tcPr>
            <w:tcW w:w="88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1"/>
        </w:trPr>
        <w:tc>
          <w:tcPr>
            <w:tcW w:w="10480" w:type="dxa"/>
            <w:vAlign w:val="bottom"/>
            <w:gridSpan w:val="11"/>
          </w:tcPr>
          <w:p>
            <w:pPr>
              <w:ind w:left="20"/>
              <w:spacing w:after="0"/>
              <w:rPr>
                <w:sz w:val="20"/>
                <w:szCs w:val="20"/>
                <w:color w:val="auto"/>
              </w:rPr>
            </w:pPr>
            <w:r>
              <w:rPr>
                <w:rFonts w:ascii="Arial" w:cs="Arial" w:eastAsia="Arial" w:hAnsi="Arial"/>
                <w:sz w:val="14"/>
                <w:szCs w:val="14"/>
                <w:b w:val="1"/>
                <w:bCs w:val="1"/>
                <w:color w:val="auto"/>
              </w:rPr>
              <w:t xml:space="preserve">(F)  </w:t>
            </w:r>
            <w:r>
              <w:rPr>
                <w:rFonts w:ascii="Arial" w:cs="Arial" w:eastAsia="Arial" w:hAnsi="Arial"/>
                <w:sz w:val="14"/>
                <w:szCs w:val="14"/>
                <w:color w:val="auto"/>
              </w:rPr>
              <w:t>3T Heater-Cooler litigation provision, legal expenses primarily related to 3T Heater-Cooler defense, costs related to the SNIA matter and MDR costs</w:t>
            </w:r>
          </w:p>
        </w:tc>
        <w:tc>
          <w:tcPr>
            <w:tcW w:w="7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0"/>
        </w:trPr>
        <w:tc>
          <w:tcPr>
            <w:tcW w:w="5360" w:type="dxa"/>
            <w:vAlign w:val="bottom"/>
            <w:gridSpan w:val="5"/>
          </w:tcPr>
          <w:p>
            <w:pPr>
              <w:ind w:left="20"/>
              <w:spacing w:after="0"/>
              <w:rPr>
                <w:sz w:val="20"/>
                <w:szCs w:val="20"/>
                <w:color w:val="auto"/>
              </w:rPr>
            </w:pPr>
            <w:r>
              <w:rPr>
                <w:rFonts w:ascii="Arial" w:cs="Arial" w:eastAsia="Arial" w:hAnsi="Arial"/>
                <w:sz w:val="14"/>
                <w:szCs w:val="14"/>
                <w:b w:val="1"/>
                <w:bCs w:val="1"/>
                <w:color w:val="auto"/>
              </w:rPr>
              <w:t xml:space="preserve">(G)  </w:t>
            </w:r>
            <w:r>
              <w:rPr>
                <w:rFonts w:ascii="Arial" w:cs="Arial" w:eastAsia="Arial" w:hAnsi="Arial"/>
                <w:sz w:val="14"/>
                <w:szCs w:val="14"/>
                <w:color w:val="auto"/>
              </w:rPr>
              <w:t>Non-cash expenses associated with stock-based compensation costs</w:t>
            </w:r>
          </w:p>
        </w:tc>
        <w:tc>
          <w:tcPr>
            <w:tcW w:w="88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240" w:type="dxa"/>
            <w:vAlign w:val="bottom"/>
            <w:gridSpan w:val="6"/>
          </w:tcPr>
          <w:p>
            <w:pPr>
              <w:ind w:left="20"/>
              <w:spacing w:after="0"/>
              <w:rPr>
                <w:sz w:val="20"/>
                <w:szCs w:val="20"/>
                <w:color w:val="auto"/>
              </w:rPr>
            </w:pPr>
            <w:r>
              <w:rPr>
                <w:rFonts w:ascii="Arial" w:cs="Arial" w:eastAsia="Arial" w:hAnsi="Arial"/>
                <w:sz w:val="14"/>
                <w:szCs w:val="14"/>
                <w:b w:val="1"/>
                <w:bCs w:val="1"/>
                <w:color w:val="auto"/>
              </w:rPr>
              <w:t xml:space="preserve">(H)  </w:t>
            </w:r>
            <w:r>
              <w:rPr>
                <w:rFonts w:ascii="Arial" w:cs="Arial" w:eastAsia="Arial" w:hAnsi="Arial"/>
                <w:sz w:val="14"/>
                <w:szCs w:val="14"/>
                <w:color w:val="auto"/>
              </w:rPr>
              <w:t>Discrete tax items, R&amp;D tax credits and the tax impact of intercompany transactions</w:t>
            </w:r>
          </w:p>
        </w:tc>
        <w:tc>
          <w:tcPr>
            <w:tcW w:w="8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50"/>
        </w:trPr>
        <w:tc>
          <w:tcPr>
            <w:tcW w:w="10480" w:type="dxa"/>
            <w:vAlign w:val="bottom"/>
            <w:gridSpan w:val="11"/>
          </w:tcPr>
          <w:p>
            <w:pPr>
              <w:ind w:left="20"/>
              <w:spacing w:after="0" w:line="151" w:lineRule="exact"/>
              <w:rPr>
                <w:sz w:val="20"/>
                <w:szCs w:val="20"/>
                <w:color w:val="auto"/>
              </w:rPr>
            </w:pPr>
            <w:r>
              <w:rPr>
                <w:rFonts w:ascii="Arial" w:cs="Arial" w:eastAsia="Arial" w:hAnsi="Arial"/>
                <w:sz w:val="14"/>
                <w:szCs w:val="14"/>
                <w:b w:val="1"/>
                <w:bCs w:val="1"/>
                <w:color w:val="auto"/>
              </w:rPr>
              <w:t xml:space="preserve">(I)   </w:t>
            </w:r>
            <w:r>
              <w:rPr>
                <w:rFonts w:ascii="Arial" w:cs="Arial" w:eastAsia="Arial" w:hAnsi="Arial"/>
                <w:sz w:val="14"/>
                <w:szCs w:val="14"/>
                <w:color w:val="auto"/>
              </w:rPr>
              <w:t>Non-cash interest expense on the Cash Exchangeable Senior Notes and 2021 Revolving Credit Facility, and interest expense on the 2022 Bridge Loan</w:t>
            </w:r>
          </w:p>
        </w:tc>
        <w:tc>
          <w:tcPr>
            <w:tcW w:w="7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75"/>
        </w:trPr>
        <w:tc>
          <w:tcPr>
            <w:tcW w:w="3620" w:type="dxa"/>
            <w:vAlign w:val="bottom"/>
            <w:gridSpan w:val="3"/>
          </w:tcPr>
          <w:p>
            <w:pPr>
              <w:ind w:left="20"/>
              <w:spacing w:after="0"/>
              <w:rPr>
                <w:sz w:val="20"/>
                <w:szCs w:val="20"/>
                <w:color w:val="auto"/>
              </w:rPr>
            </w:pPr>
            <w:r>
              <w:rPr>
                <w:rFonts w:ascii="Arial" w:cs="Arial" w:eastAsia="Arial" w:hAnsi="Arial"/>
                <w:sz w:val="14"/>
                <w:szCs w:val="14"/>
                <w:color w:val="auto"/>
              </w:rPr>
              <w:t>Numbers may not add precisely due to rounding.</w:t>
            </w:r>
          </w:p>
        </w:tc>
        <w:tc>
          <w:tcPr>
            <w:tcW w:w="880" w:type="dxa"/>
            <w:vAlign w:val="bottom"/>
          </w:tcPr>
          <w:p>
            <w:pPr>
              <w:spacing w:after="0"/>
              <w:rPr>
                <w:sz w:val="23"/>
                <w:szCs w:val="23"/>
                <w:color w:val="auto"/>
              </w:rPr>
            </w:pPr>
          </w:p>
        </w:tc>
        <w:tc>
          <w:tcPr>
            <w:tcW w:w="860" w:type="dxa"/>
            <w:vAlign w:val="bottom"/>
          </w:tcPr>
          <w:p>
            <w:pPr>
              <w:spacing w:after="0"/>
              <w:rPr>
                <w:sz w:val="23"/>
                <w:szCs w:val="23"/>
                <w:color w:val="auto"/>
              </w:rPr>
            </w:pPr>
          </w:p>
        </w:tc>
        <w:tc>
          <w:tcPr>
            <w:tcW w:w="880" w:type="dxa"/>
            <w:vAlign w:val="bottom"/>
          </w:tcPr>
          <w:p>
            <w:pPr>
              <w:ind w:left="140"/>
              <w:spacing w:after="0"/>
              <w:rPr>
                <w:sz w:val="20"/>
                <w:szCs w:val="20"/>
                <w:color w:val="auto"/>
              </w:rPr>
            </w:pPr>
            <w:r>
              <w:rPr>
                <w:rFonts w:ascii="Arial" w:cs="Arial" w:eastAsia="Arial" w:hAnsi="Arial"/>
                <w:sz w:val="22"/>
                <w:szCs w:val="22"/>
                <w:color w:val="auto"/>
              </w:rPr>
              <w:t>15</w:t>
            </w:r>
          </w:p>
        </w:tc>
        <w:tc>
          <w:tcPr>
            <w:tcW w:w="86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920" w:type="dxa"/>
            <w:vAlign w:val="bottom"/>
          </w:tcPr>
          <w:p>
            <w:pPr>
              <w:spacing w:after="0"/>
              <w:rPr>
                <w:sz w:val="23"/>
                <w:szCs w:val="23"/>
                <w:color w:val="auto"/>
              </w:rPr>
            </w:pPr>
          </w:p>
        </w:tc>
        <w:tc>
          <w:tcPr>
            <w:tcW w:w="840" w:type="dxa"/>
            <w:vAlign w:val="bottom"/>
          </w:tcPr>
          <w:p>
            <w:pPr>
              <w:spacing w:after="0"/>
              <w:rPr>
                <w:sz w:val="23"/>
                <w:szCs w:val="23"/>
                <w:color w:val="auto"/>
              </w:rPr>
            </w:pPr>
          </w:p>
        </w:tc>
        <w:tc>
          <w:tcPr>
            <w:tcW w:w="84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815" w:right="339" w:bottom="1440" w:gutter="0" w:footer="0" w:header="0"/>
        </w:sectPr>
      </w:pPr>
    </w:p>
    <w:bookmarkStart w:id="18" w:name="page19"/>
    <w:bookmarkEnd w:id="18"/>
    <w:p>
      <w:pPr>
        <w:ind w:left="20" w:right="5600"/>
        <w:spacing w:after="0" w:line="261" w:lineRule="auto"/>
        <w:rPr>
          <w:sz w:val="20"/>
          <w:szCs w:val="20"/>
          <w:color w:val="auto"/>
        </w:rPr>
      </w:pPr>
      <w:r>
        <w:rPr>
          <w:rFonts w:ascii="Arial" w:cs="Arial" w:eastAsia="Arial" w:hAnsi="Arial"/>
          <w:sz w:val="14"/>
          <w:szCs w:val="14"/>
          <w:b w:val="1"/>
          <w:bCs w:val="1"/>
          <w:color w:val="auto"/>
        </w:rPr>
        <w:t>RECONCILIATION OF GAAP TO NON-GAAP FINANCIAL MEASURES - UNAUDITED (U.S. dollars in millions, except per share amounts)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132320"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ind w:left="5700"/>
        <w:spacing w:after="0"/>
        <w:rPr>
          <w:sz w:val="20"/>
          <w:szCs w:val="20"/>
          <w:color w:val="auto"/>
        </w:rPr>
      </w:pPr>
      <w:r>
        <w:rPr>
          <w:rFonts w:ascii="Arial" w:cs="Arial" w:eastAsia="Arial" w:hAnsi="Arial"/>
          <w:sz w:val="14"/>
          <w:szCs w:val="14"/>
          <w:b w:val="1"/>
          <w:bCs w:val="1"/>
          <w:color w:val="auto"/>
        </w:rPr>
        <w:t>Specified Items</w:t>
      </w:r>
    </w:p>
    <w:p>
      <w:pPr>
        <w:spacing w:after="0" w:line="39" w:lineRule="exact"/>
        <w:rPr>
          <w:sz w:val="20"/>
          <w:szCs w:val="20"/>
          <w:color w:val="auto"/>
        </w:rPr>
      </w:pPr>
    </w:p>
    <w:tbl>
      <w:tblPr>
        <w:tblLayout w:type="fixed"/>
        <w:tblInd w:w="0" w:type="dxa"/>
        <w:tblCellMar>
          <w:top w:w="0" w:type="dxa"/>
          <w:left w:w="0" w:type="dxa"/>
          <w:bottom w:w="0" w:type="dxa"/>
          <w:right w:w="0" w:type="dxa"/>
        </w:tblCellMar>
      </w:tblPr>
      <w:tr>
        <w:trPr>
          <w:trHeight w:val="117"/>
        </w:trPr>
        <w:tc>
          <w:tcPr>
            <w:tcW w:w="208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800" w:type="dxa"/>
            <w:vAlign w:val="bottom"/>
            <w:tcBorders>
              <w:top w:val="single" w:sz="8" w:color="auto"/>
            </w:tcBorders>
            <w:vMerge w:val="restart"/>
          </w:tcPr>
          <w:p>
            <w:pPr>
              <w:jc w:val="center"/>
              <w:spacing w:after="0"/>
              <w:rPr>
                <w:sz w:val="20"/>
                <w:szCs w:val="20"/>
                <w:color w:val="auto"/>
              </w:rPr>
            </w:pPr>
            <w:r>
              <w:rPr>
                <w:rFonts w:ascii="Arial" w:cs="Arial" w:eastAsia="Arial" w:hAnsi="Arial"/>
                <w:sz w:val="13"/>
                <w:szCs w:val="13"/>
                <w:b w:val="1"/>
                <w:bCs w:val="1"/>
                <w:color w:val="auto"/>
                <w:w w:val="96"/>
              </w:rPr>
              <w:t>Merger and</w:t>
            </w:r>
          </w:p>
        </w:tc>
        <w:tc>
          <w:tcPr>
            <w:tcW w:w="880" w:type="dxa"/>
            <w:vAlign w:val="bottom"/>
            <w:tcBorders>
              <w:top w:val="single" w:sz="8" w:color="auto"/>
            </w:tcBorders>
          </w:tcPr>
          <w:p>
            <w:pPr>
              <w:spacing w:after="0"/>
              <w:rPr>
                <w:sz w:val="10"/>
                <w:szCs w:val="10"/>
                <w:color w:val="auto"/>
              </w:rPr>
            </w:pPr>
          </w:p>
        </w:tc>
        <w:tc>
          <w:tcPr>
            <w:tcW w:w="860" w:type="dxa"/>
            <w:vAlign w:val="bottom"/>
            <w:tcBorders>
              <w:top w:val="single" w:sz="8" w:color="auto"/>
            </w:tcBorders>
          </w:tcPr>
          <w:p>
            <w:pPr>
              <w:jc w:val="center"/>
              <w:spacing w:after="0" w:line="117" w:lineRule="exact"/>
              <w:rPr>
                <w:sz w:val="20"/>
                <w:szCs w:val="20"/>
                <w:color w:val="auto"/>
              </w:rPr>
            </w:pPr>
            <w:r>
              <w:rPr>
                <w:rFonts w:ascii="Arial" w:cs="Arial" w:eastAsia="Arial" w:hAnsi="Arial"/>
                <w:sz w:val="13"/>
                <w:szCs w:val="13"/>
                <w:b w:val="1"/>
                <w:bCs w:val="1"/>
                <w:color w:val="auto"/>
                <w:w w:val="96"/>
              </w:rPr>
              <w:t>Depreciation</w:t>
            </w:r>
          </w:p>
        </w:tc>
        <w:tc>
          <w:tcPr>
            <w:tcW w:w="880" w:type="dxa"/>
            <w:vAlign w:val="bottom"/>
            <w:tcBorders>
              <w:top w:val="single" w:sz="8" w:color="auto"/>
            </w:tcBorders>
          </w:tcPr>
          <w:p>
            <w:pPr>
              <w:spacing w:after="0"/>
              <w:rPr>
                <w:sz w:val="10"/>
                <w:szCs w:val="10"/>
                <w:color w:val="auto"/>
              </w:rPr>
            </w:pPr>
          </w:p>
        </w:tc>
        <w:tc>
          <w:tcPr>
            <w:tcW w:w="860" w:type="dxa"/>
            <w:vAlign w:val="bottom"/>
            <w:tcBorders>
              <w:top w:val="single" w:sz="8" w:color="auto"/>
            </w:tcBorders>
          </w:tcPr>
          <w:p>
            <w:pPr>
              <w:spacing w:after="0"/>
              <w:rPr>
                <w:sz w:val="10"/>
                <w:szCs w:val="10"/>
                <w:color w:val="auto"/>
              </w:rPr>
            </w:pPr>
          </w:p>
        </w:tc>
        <w:tc>
          <w:tcPr>
            <w:tcW w:w="780" w:type="dxa"/>
            <w:vAlign w:val="bottom"/>
            <w:tcBorders>
              <w:top w:val="single" w:sz="8" w:color="auto"/>
            </w:tcBorders>
          </w:tcPr>
          <w:p>
            <w:pPr>
              <w:jc w:val="center"/>
              <w:spacing w:after="0" w:line="117" w:lineRule="exact"/>
              <w:rPr>
                <w:sz w:val="20"/>
                <w:szCs w:val="20"/>
                <w:color w:val="auto"/>
              </w:rPr>
            </w:pPr>
            <w:r>
              <w:rPr>
                <w:rFonts w:ascii="Arial" w:cs="Arial" w:eastAsia="Arial" w:hAnsi="Arial"/>
                <w:sz w:val="13"/>
                <w:szCs w:val="13"/>
                <w:b w:val="1"/>
                <w:bCs w:val="1"/>
                <w:color w:val="auto"/>
                <w:w w:val="98"/>
              </w:rPr>
              <w:t>Certain</w:t>
            </w:r>
          </w:p>
        </w:tc>
        <w:tc>
          <w:tcPr>
            <w:tcW w:w="920" w:type="dxa"/>
            <w:vAlign w:val="bottom"/>
            <w:tcBorders>
              <w:top w:val="single" w:sz="8" w:color="auto"/>
            </w:tcBorders>
            <w:vMerge w:val="restart"/>
          </w:tcPr>
          <w:p>
            <w:pPr>
              <w:jc w:val="center"/>
              <w:spacing w:after="0"/>
              <w:rPr>
                <w:sz w:val="20"/>
                <w:szCs w:val="20"/>
                <w:color w:val="auto"/>
              </w:rPr>
            </w:pPr>
            <w:r>
              <w:rPr>
                <w:rFonts w:ascii="Arial" w:cs="Arial" w:eastAsia="Arial" w:hAnsi="Arial"/>
                <w:sz w:val="13"/>
                <w:szCs w:val="13"/>
                <w:b w:val="1"/>
                <w:bCs w:val="1"/>
                <w:color w:val="auto"/>
                <w:w w:val="95"/>
              </w:rPr>
              <w:t>Stock-based</w:t>
            </w:r>
          </w:p>
        </w:tc>
        <w:tc>
          <w:tcPr>
            <w:tcW w:w="840" w:type="dxa"/>
            <w:vAlign w:val="bottom"/>
            <w:tcBorders>
              <w:top w:val="single" w:sz="8" w:color="auto"/>
            </w:tcBorders>
          </w:tcPr>
          <w:p>
            <w:pPr>
              <w:spacing w:after="0"/>
              <w:rPr>
                <w:sz w:val="10"/>
                <w:szCs w:val="10"/>
                <w:color w:val="auto"/>
              </w:rPr>
            </w:pPr>
          </w:p>
        </w:tc>
        <w:tc>
          <w:tcPr>
            <w:tcW w:w="840" w:type="dxa"/>
            <w:vAlign w:val="bottom"/>
            <w:tcBorders>
              <w:top w:val="single" w:sz="8" w:color="auto"/>
            </w:tcBorders>
            <w:vMerge w:val="restart"/>
          </w:tcPr>
          <w:p>
            <w:pPr>
              <w:jc w:val="center"/>
              <w:spacing w:after="0"/>
              <w:rPr>
                <w:sz w:val="20"/>
                <w:szCs w:val="20"/>
                <w:color w:val="auto"/>
              </w:rPr>
            </w:pPr>
            <w:r>
              <w:rPr>
                <w:rFonts w:ascii="Arial" w:cs="Arial" w:eastAsia="Arial" w:hAnsi="Arial"/>
                <w:sz w:val="13"/>
                <w:szCs w:val="13"/>
                <w:b w:val="1"/>
                <w:bCs w:val="1"/>
                <w:color w:val="auto"/>
                <w:w w:val="98"/>
              </w:rPr>
              <w:t>Certain</w:t>
            </w:r>
          </w:p>
        </w:tc>
        <w:tc>
          <w:tcPr>
            <w:tcW w:w="7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7"/>
        </w:trPr>
        <w:tc>
          <w:tcPr>
            <w:tcW w:w="2080" w:type="dxa"/>
            <w:vAlign w:val="bottom"/>
          </w:tcPr>
          <w:p>
            <w:pPr>
              <w:spacing w:after="0"/>
              <w:rPr>
                <w:sz w:val="11"/>
                <w:szCs w:val="11"/>
                <w:color w:val="auto"/>
              </w:rPr>
            </w:pPr>
          </w:p>
        </w:tc>
        <w:tc>
          <w:tcPr>
            <w:tcW w:w="740" w:type="dxa"/>
            <w:vAlign w:val="bottom"/>
            <w:vMerge w:val="restart"/>
          </w:tcPr>
          <w:p>
            <w:pPr>
              <w:jc w:val="center"/>
              <w:spacing w:after="0"/>
              <w:rPr>
                <w:sz w:val="20"/>
                <w:szCs w:val="20"/>
                <w:color w:val="auto"/>
              </w:rPr>
            </w:pPr>
            <w:r>
              <w:rPr>
                <w:rFonts w:ascii="Arial" w:cs="Arial" w:eastAsia="Arial" w:hAnsi="Arial"/>
                <w:sz w:val="13"/>
                <w:szCs w:val="13"/>
                <w:b w:val="1"/>
                <w:bCs w:val="1"/>
                <w:color w:val="auto"/>
                <w:w w:val="95"/>
              </w:rPr>
              <w:t>GAAP</w:t>
            </w:r>
          </w:p>
        </w:tc>
        <w:tc>
          <w:tcPr>
            <w:tcW w:w="800" w:type="dxa"/>
            <w:vAlign w:val="bottom"/>
            <w:vMerge w:val="continue"/>
          </w:tcPr>
          <w:p>
            <w:pPr>
              <w:spacing w:after="0"/>
              <w:rPr>
                <w:sz w:val="11"/>
                <w:szCs w:val="11"/>
                <w:color w:val="auto"/>
              </w:rPr>
            </w:pPr>
          </w:p>
        </w:tc>
        <w:tc>
          <w:tcPr>
            <w:tcW w:w="880" w:type="dxa"/>
            <w:vAlign w:val="bottom"/>
          </w:tcPr>
          <w:p>
            <w:pPr>
              <w:spacing w:after="0"/>
              <w:rPr>
                <w:sz w:val="11"/>
                <w:szCs w:val="11"/>
                <w:color w:val="auto"/>
              </w:rPr>
            </w:pPr>
          </w:p>
        </w:tc>
        <w:tc>
          <w:tcPr>
            <w:tcW w:w="860" w:type="dxa"/>
            <w:vAlign w:val="bottom"/>
          </w:tcPr>
          <w:p>
            <w:pPr>
              <w:jc w:val="center"/>
              <w:spacing w:after="0" w:line="127" w:lineRule="exact"/>
              <w:rPr>
                <w:sz w:val="20"/>
                <w:szCs w:val="20"/>
                <w:color w:val="auto"/>
              </w:rPr>
            </w:pPr>
            <w:r>
              <w:rPr>
                <w:rFonts w:ascii="Arial" w:cs="Arial" w:eastAsia="Arial" w:hAnsi="Arial"/>
                <w:sz w:val="13"/>
                <w:szCs w:val="13"/>
                <w:b w:val="1"/>
                <w:bCs w:val="1"/>
                <w:color w:val="auto"/>
              </w:rPr>
              <w:t>and</w:t>
            </w:r>
          </w:p>
        </w:tc>
        <w:tc>
          <w:tcPr>
            <w:tcW w:w="880" w:type="dxa"/>
            <w:vAlign w:val="bottom"/>
            <w:vMerge w:val="restart"/>
          </w:tcPr>
          <w:p>
            <w:pPr>
              <w:ind w:left="120"/>
              <w:spacing w:after="0"/>
              <w:rPr>
                <w:sz w:val="20"/>
                <w:szCs w:val="20"/>
                <w:color w:val="auto"/>
              </w:rPr>
            </w:pPr>
            <w:r>
              <w:rPr>
                <w:rFonts w:ascii="Arial" w:cs="Arial" w:eastAsia="Arial" w:hAnsi="Arial"/>
                <w:sz w:val="13"/>
                <w:szCs w:val="13"/>
                <w:b w:val="1"/>
                <w:bCs w:val="1"/>
                <w:color w:val="auto"/>
              </w:rPr>
              <w:t>Financing</w:t>
            </w:r>
          </w:p>
        </w:tc>
        <w:tc>
          <w:tcPr>
            <w:tcW w:w="860" w:type="dxa"/>
            <w:vAlign w:val="bottom"/>
            <w:vMerge w:val="restart"/>
          </w:tcPr>
          <w:p>
            <w:pPr>
              <w:jc w:val="right"/>
              <w:ind w:right="57"/>
              <w:spacing w:after="0"/>
              <w:rPr>
                <w:sz w:val="20"/>
                <w:szCs w:val="20"/>
                <w:color w:val="auto"/>
              </w:rPr>
            </w:pPr>
            <w:r>
              <w:rPr>
                <w:rFonts w:ascii="Arial" w:cs="Arial" w:eastAsia="Arial" w:hAnsi="Arial"/>
                <w:sz w:val="13"/>
                <w:szCs w:val="13"/>
                <w:b w:val="1"/>
                <w:bCs w:val="1"/>
                <w:color w:val="auto"/>
              </w:rPr>
              <w:t>Contingent</w:t>
            </w:r>
          </w:p>
        </w:tc>
        <w:tc>
          <w:tcPr>
            <w:tcW w:w="780" w:type="dxa"/>
            <w:vAlign w:val="bottom"/>
          </w:tcPr>
          <w:p>
            <w:pPr>
              <w:jc w:val="center"/>
              <w:spacing w:after="0" w:line="127" w:lineRule="exact"/>
              <w:rPr>
                <w:sz w:val="20"/>
                <w:szCs w:val="20"/>
                <w:color w:val="auto"/>
              </w:rPr>
            </w:pPr>
            <w:r>
              <w:rPr>
                <w:rFonts w:ascii="Arial" w:cs="Arial" w:eastAsia="Arial" w:hAnsi="Arial"/>
                <w:sz w:val="13"/>
                <w:szCs w:val="13"/>
                <w:b w:val="1"/>
                <w:bCs w:val="1"/>
                <w:color w:val="auto"/>
                <w:w w:val="93"/>
              </w:rPr>
              <w:t>Legal &amp;</w:t>
            </w:r>
          </w:p>
        </w:tc>
        <w:tc>
          <w:tcPr>
            <w:tcW w:w="920" w:type="dxa"/>
            <w:vAlign w:val="bottom"/>
            <w:vMerge w:val="continue"/>
          </w:tcPr>
          <w:p>
            <w:pPr>
              <w:spacing w:after="0"/>
              <w:rPr>
                <w:sz w:val="11"/>
                <w:szCs w:val="11"/>
                <w:color w:val="auto"/>
              </w:rPr>
            </w:pPr>
          </w:p>
        </w:tc>
        <w:tc>
          <w:tcPr>
            <w:tcW w:w="840" w:type="dxa"/>
            <w:vAlign w:val="bottom"/>
            <w:vMerge w:val="restart"/>
          </w:tcPr>
          <w:p>
            <w:pPr>
              <w:jc w:val="center"/>
              <w:spacing w:after="0"/>
              <w:rPr>
                <w:sz w:val="20"/>
                <w:szCs w:val="20"/>
                <w:color w:val="auto"/>
              </w:rPr>
            </w:pPr>
            <w:r>
              <w:rPr>
                <w:rFonts w:ascii="Arial" w:cs="Arial" w:eastAsia="Arial" w:hAnsi="Arial"/>
                <w:sz w:val="13"/>
                <w:szCs w:val="13"/>
                <w:b w:val="1"/>
                <w:bCs w:val="1"/>
                <w:color w:val="auto"/>
                <w:w w:val="95"/>
              </w:rPr>
              <w:t>Certain Tax</w:t>
            </w:r>
          </w:p>
        </w:tc>
        <w:tc>
          <w:tcPr>
            <w:tcW w:w="840" w:type="dxa"/>
            <w:vAlign w:val="bottom"/>
            <w:vMerge w:val="continue"/>
          </w:tcPr>
          <w:p>
            <w:pPr>
              <w:spacing w:after="0"/>
              <w:rPr>
                <w:sz w:val="11"/>
                <w:szCs w:val="11"/>
                <w:color w:val="auto"/>
              </w:rPr>
            </w:pPr>
          </w:p>
        </w:tc>
        <w:tc>
          <w:tcPr>
            <w:tcW w:w="760" w:type="dxa"/>
            <w:vAlign w:val="bottom"/>
            <w:vMerge w:val="restart"/>
          </w:tcPr>
          <w:p>
            <w:pPr>
              <w:ind w:left="120"/>
              <w:spacing w:after="0"/>
              <w:rPr>
                <w:sz w:val="20"/>
                <w:szCs w:val="20"/>
                <w:color w:val="auto"/>
              </w:rPr>
            </w:pPr>
            <w:r>
              <w:rPr>
                <w:rFonts w:ascii="Arial" w:cs="Arial" w:eastAsia="Arial" w:hAnsi="Arial"/>
                <w:sz w:val="13"/>
                <w:szCs w:val="13"/>
                <w:b w:val="1"/>
                <w:bCs w:val="1"/>
                <w:color w:val="auto"/>
              </w:rPr>
              <w:t>Adjusted</w:t>
            </w:r>
          </w:p>
        </w:tc>
        <w:tc>
          <w:tcPr>
            <w:tcW w:w="0" w:type="dxa"/>
            <w:vAlign w:val="bottom"/>
          </w:tcPr>
          <w:p>
            <w:pPr>
              <w:spacing w:after="0"/>
              <w:rPr>
                <w:sz w:val="1"/>
                <w:szCs w:val="1"/>
                <w:color w:val="auto"/>
              </w:rPr>
            </w:pPr>
          </w:p>
        </w:tc>
      </w:tr>
      <w:tr>
        <w:trPr>
          <w:trHeight w:val="130"/>
        </w:trPr>
        <w:tc>
          <w:tcPr>
            <w:tcW w:w="208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Six Months Ended</w:t>
            </w:r>
          </w:p>
        </w:tc>
        <w:tc>
          <w:tcPr>
            <w:tcW w:w="740" w:type="dxa"/>
            <w:vAlign w:val="bottom"/>
            <w:vMerge w:val="continue"/>
          </w:tcPr>
          <w:p>
            <w:pPr>
              <w:spacing w:after="0"/>
              <w:rPr>
                <w:sz w:val="11"/>
                <w:szCs w:val="11"/>
                <w:color w:val="auto"/>
              </w:rPr>
            </w:pPr>
          </w:p>
        </w:tc>
        <w:tc>
          <w:tcPr>
            <w:tcW w:w="800" w:type="dxa"/>
            <w:vAlign w:val="bottom"/>
          </w:tcPr>
          <w:p>
            <w:pPr>
              <w:jc w:val="center"/>
              <w:spacing w:after="0" w:line="130" w:lineRule="exact"/>
              <w:rPr>
                <w:sz w:val="20"/>
                <w:szCs w:val="20"/>
                <w:color w:val="auto"/>
              </w:rPr>
            </w:pPr>
            <w:r>
              <w:rPr>
                <w:rFonts w:ascii="Arial" w:cs="Arial" w:eastAsia="Arial" w:hAnsi="Arial"/>
                <w:sz w:val="13"/>
                <w:szCs w:val="13"/>
                <w:b w:val="1"/>
                <w:bCs w:val="1"/>
                <w:color w:val="auto"/>
                <w:w w:val="98"/>
              </w:rPr>
              <w:t>Integration</w:t>
            </w:r>
          </w:p>
        </w:tc>
        <w:tc>
          <w:tcPr>
            <w:tcW w:w="1740" w:type="dxa"/>
            <w:vAlign w:val="bottom"/>
            <w:gridSpan w:val="2"/>
          </w:tcPr>
          <w:p>
            <w:pPr>
              <w:jc w:val="right"/>
              <w:spacing w:after="0" w:line="130" w:lineRule="exact"/>
              <w:rPr>
                <w:sz w:val="20"/>
                <w:szCs w:val="20"/>
                <w:color w:val="auto"/>
              </w:rPr>
            </w:pPr>
            <w:r>
              <w:rPr>
                <w:rFonts w:ascii="Arial" w:cs="Arial" w:eastAsia="Arial" w:hAnsi="Arial"/>
                <w:sz w:val="13"/>
                <w:szCs w:val="13"/>
                <w:b w:val="1"/>
                <w:bCs w:val="1"/>
                <w:color w:val="auto"/>
                <w:w w:val="98"/>
              </w:rPr>
              <w:t>Restructuring Amortization</w:t>
            </w:r>
          </w:p>
        </w:tc>
        <w:tc>
          <w:tcPr>
            <w:tcW w:w="880" w:type="dxa"/>
            <w:vAlign w:val="bottom"/>
            <w:vMerge w:val="continue"/>
          </w:tcPr>
          <w:p>
            <w:pPr>
              <w:spacing w:after="0"/>
              <w:rPr>
                <w:sz w:val="11"/>
                <w:szCs w:val="11"/>
                <w:color w:val="auto"/>
              </w:rPr>
            </w:pPr>
          </w:p>
        </w:tc>
        <w:tc>
          <w:tcPr>
            <w:tcW w:w="860" w:type="dxa"/>
            <w:vAlign w:val="bottom"/>
            <w:vMerge w:val="continue"/>
          </w:tcPr>
          <w:p>
            <w:pPr>
              <w:spacing w:after="0"/>
              <w:rPr>
                <w:sz w:val="11"/>
                <w:szCs w:val="11"/>
                <w:color w:val="auto"/>
              </w:rPr>
            </w:pPr>
          </w:p>
        </w:tc>
        <w:tc>
          <w:tcPr>
            <w:tcW w:w="780" w:type="dxa"/>
            <w:vAlign w:val="bottom"/>
          </w:tcPr>
          <w:p>
            <w:pPr>
              <w:jc w:val="center"/>
              <w:spacing w:after="0" w:line="130" w:lineRule="exact"/>
              <w:rPr>
                <w:sz w:val="20"/>
                <w:szCs w:val="20"/>
                <w:color w:val="auto"/>
              </w:rPr>
            </w:pPr>
            <w:r>
              <w:rPr>
                <w:rFonts w:ascii="Arial" w:cs="Arial" w:eastAsia="Arial" w:hAnsi="Arial"/>
                <w:sz w:val="13"/>
                <w:szCs w:val="13"/>
                <w:b w:val="1"/>
                <w:bCs w:val="1"/>
                <w:color w:val="auto"/>
                <w:w w:val="97"/>
              </w:rPr>
              <w:t>Regulatory</w:t>
            </w:r>
          </w:p>
        </w:tc>
        <w:tc>
          <w:tcPr>
            <w:tcW w:w="920" w:type="dxa"/>
            <w:vAlign w:val="bottom"/>
          </w:tcPr>
          <w:p>
            <w:pPr>
              <w:jc w:val="center"/>
              <w:spacing w:after="0" w:line="130" w:lineRule="exact"/>
              <w:rPr>
                <w:sz w:val="20"/>
                <w:szCs w:val="20"/>
                <w:color w:val="auto"/>
              </w:rPr>
            </w:pPr>
            <w:r>
              <w:rPr>
                <w:rFonts w:ascii="Arial" w:cs="Arial" w:eastAsia="Arial" w:hAnsi="Arial"/>
                <w:sz w:val="13"/>
                <w:szCs w:val="13"/>
                <w:b w:val="1"/>
                <w:bCs w:val="1"/>
                <w:color w:val="auto"/>
                <w:w w:val="97"/>
              </w:rPr>
              <w:t>Compensation</w:t>
            </w:r>
          </w:p>
        </w:tc>
        <w:tc>
          <w:tcPr>
            <w:tcW w:w="840" w:type="dxa"/>
            <w:vAlign w:val="bottom"/>
            <w:vMerge w:val="continue"/>
          </w:tcPr>
          <w:p>
            <w:pPr>
              <w:spacing w:after="0"/>
              <w:rPr>
                <w:sz w:val="11"/>
                <w:szCs w:val="11"/>
                <w:color w:val="auto"/>
              </w:rPr>
            </w:pPr>
          </w:p>
        </w:tc>
        <w:tc>
          <w:tcPr>
            <w:tcW w:w="840" w:type="dxa"/>
            <w:vAlign w:val="bottom"/>
          </w:tcPr>
          <w:p>
            <w:pPr>
              <w:jc w:val="center"/>
              <w:spacing w:after="0" w:line="130" w:lineRule="exact"/>
              <w:rPr>
                <w:sz w:val="20"/>
                <w:szCs w:val="20"/>
                <w:color w:val="auto"/>
              </w:rPr>
            </w:pPr>
            <w:r>
              <w:rPr>
                <w:rFonts w:ascii="Arial" w:cs="Arial" w:eastAsia="Arial" w:hAnsi="Arial"/>
                <w:sz w:val="13"/>
                <w:szCs w:val="13"/>
                <w:b w:val="1"/>
                <w:bCs w:val="1"/>
                <w:color w:val="auto"/>
                <w:w w:val="93"/>
              </w:rPr>
              <w:t>Interest</w:t>
            </w:r>
          </w:p>
        </w:tc>
        <w:tc>
          <w:tcPr>
            <w:tcW w:w="76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22"/>
        </w:trPr>
        <w:tc>
          <w:tcPr>
            <w:tcW w:w="2080" w:type="dxa"/>
            <w:vAlign w:val="bottom"/>
            <w:vMerge w:val="continue"/>
          </w:tcPr>
          <w:p>
            <w:pPr>
              <w:spacing w:after="0"/>
              <w:rPr>
                <w:sz w:val="10"/>
                <w:szCs w:val="10"/>
                <w:color w:val="auto"/>
              </w:rPr>
            </w:pPr>
          </w:p>
        </w:tc>
        <w:tc>
          <w:tcPr>
            <w:tcW w:w="740" w:type="dxa"/>
            <w:vAlign w:val="bottom"/>
          </w:tcPr>
          <w:p>
            <w:pPr>
              <w:jc w:val="center"/>
              <w:spacing w:after="0" w:line="122" w:lineRule="exact"/>
              <w:rPr>
                <w:sz w:val="20"/>
                <w:szCs w:val="20"/>
                <w:color w:val="auto"/>
              </w:rPr>
            </w:pPr>
            <w:r>
              <w:rPr>
                <w:rFonts w:ascii="Arial" w:cs="Arial" w:eastAsia="Arial" w:hAnsi="Arial"/>
                <w:sz w:val="13"/>
                <w:szCs w:val="13"/>
                <w:b w:val="1"/>
                <w:bCs w:val="1"/>
                <w:color w:val="auto"/>
                <w:w w:val="95"/>
              </w:rPr>
              <w:t>Financial</w:t>
            </w:r>
          </w:p>
        </w:tc>
        <w:tc>
          <w:tcPr>
            <w:tcW w:w="800" w:type="dxa"/>
            <w:vAlign w:val="bottom"/>
          </w:tcPr>
          <w:p>
            <w:pPr>
              <w:jc w:val="center"/>
              <w:spacing w:after="0" w:line="122" w:lineRule="exact"/>
              <w:rPr>
                <w:sz w:val="20"/>
                <w:szCs w:val="20"/>
                <w:color w:val="auto"/>
              </w:rPr>
            </w:pPr>
            <w:r>
              <w:rPr>
                <w:rFonts w:ascii="Arial" w:cs="Arial" w:eastAsia="Arial" w:hAnsi="Arial"/>
                <w:sz w:val="13"/>
                <w:szCs w:val="13"/>
                <w:b w:val="1"/>
                <w:bCs w:val="1"/>
                <w:color w:val="auto"/>
                <w:w w:val="95"/>
              </w:rPr>
              <w:t>Expenses</w:t>
            </w:r>
          </w:p>
        </w:tc>
        <w:tc>
          <w:tcPr>
            <w:tcW w:w="880" w:type="dxa"/>
            <w:vAlign w:val="bottom"/>
          </w:tcPr>
          <w:p>
            <w:pPr>
              <w:jc w:val="right"/>
              <w:ind w:right="77"/>
              <w:spacing w:after="0" w:line="122" w:lineRule="exact"/>
              <w:rPr>
                <w:sz w:val="20"/>
                <w:szCs w:val="20"/>
                <w:color w:val="auto"/>
              </w:rPr>
            </w:pPr>
            <w:r>
              <w:rPr>
                <w:rFonts w:ascii="Arial" w:cs="Arial" w:eastAsia="Arial" w:hAnsi="Arial"/>
                <w:sz w:val="13"/>
                <w:szCs w:val="13"/>
                <w:b w:val="1"/>
                <w:bCs w:val="1"/>
                <w:color w:val="auto"/>
              </w:rPr>
              <w:t>Expenses</w:t>
            </w:r>
          </w:p>
        </w:tc>
        <w:tc>
          <w:tcPr>
            <w:tcW w:w="860" w:type="dxa"/>
            <w:vAlign w:val="bottom"/>
          </w:tcPr>
          <w:p>
            <w:pPr>
              <w:jc w:val="center"/>
              <w:spacing w:after="0" w:line="122" w:lineRule="exact"/>
              <w:rPr>
                <w:sz w:val="20"/>
                <w:szCs w:val="20"/>
                <w:color w:val="auto"/>
              </w:rPr>
            </w:pPr>
            <w:r>
              <w:rPr>
                <w:rFonts w:ascii="Arial" w:cs="Arial" w:eastAsia="Arial" w:hAnsi="Arial"/>
                <w:sz w:val="13"/>
                <w:szCs w:val="13"/>
                <w:b w:val="1"/>
                <w:bCs w:val="1"/>
                <w:color w:val="auto"/>
                <w:w w:val="98"/>
              </w:rPr>
              <w:t>Expenses</w:t>
            </w:r>
          </w:p>
        </w:tc>
        <w:tc>
          <w:tcPr>
            <w:tcW w:w="1740" w:type="dxa"/>
            <w:vAlign w:val="bottom"/>
            <w:gridSpan w:val="2"/>
          </w:tcPr>
          <w:p>
            <w:pPr>
              <w:jc w:val="right"/>
              <w:spacing w:after="0" w:line="122" w:lineRule="exact"/>
              <w:rPr>
                <w:sz w:val="20"/>
                <w:szCs w:val="20"/>
                <w:color w:val="auto"/>
              </w:rPr>
            </w:pPr>
            <w:r>
              <w:rPr>
                <w:rFonts w:ascii="Arial" w:cs="Arial" w:eastAsia="Arial" w:hAnsi="Arial"/>
                <w:sz w:val="13"/>
                <w:szCs w:val="13"/>
                <w:b w:val="1"/>
                <w:bCs w:val="1"/>
                <w:color w:val="auto"/>
                <w:w w:val="97"/>
              </w:rPr>
              <w:t>Transactions Consideration</w:t>
            </w:r>
          </w:p>
        </w:tc>
        <w:tc>
          <w:tcPr>
            <w:tcW w:w="780" w:type="dxa"/>
            <w:vAlign w:val="bottom"/>
          </w:tcPr>
          <w:p>
            <w:pPr>
              <w:jc w:val="center"/>
              <w:spacing w:after="0" w:line="122" w:lineRule="exact"/>
              <w:rPr>
                <w:sz w:val="20"/>
                <w:szCs w:val="20"/>
                <w:color w:val="auto"/>
              </w:rPr>
            </w:pPr>
            <w:r>
              <w:rPr>
                <w:rFonts w:ascii="Arial" w:cs="Arial" w:eastAsia="Arial" w:hAnsi="Arial"/>
                <w:sz w:val="13"/>
                <w:szCs w:val="13"/>
                <w:b w:val="1"/>
                <w:bCs w:val="1"/>
                <w:color w:val="auto"/>
                <w:w w:val="99"/>
              </w:rPr>
              <w:t>Costs</w:t>
            </w:r>
          </w:p>
        </w:tc>
        <w:tc>
          <w:tcPr>
            <w:tcW w:w="920" w:type="dxa"/>
            <w:vAlign w:val="bottom"/>
          </w:tcPr>
          <w:p>
            <w:pPr>
              <w:jc w:val="center"/>
              <w:spacing w:after="0" w:line="122" w:lineRule="exact"/>
              <w:rPr>
                <w:sz w:val="20"/>
                <w:szCs w:val="20"/>
                <w:color w:val="auto"/>
              </w:rPr>
            </w:pPr>
            <w:r>
              <w:rPr>
                <w:rFonts w:ascii="Arial" w:cs="Arial" w:eastAsia="Arial" w:hAnsi="Arial"/>
                <w:sz w:val="13"/>
                <w:szCs w:val="13"/>
                <w:b w:val="1"/>
                <w:bCs w:val="1"/>
                <w:color w:val="auto"/>
                <w:w w:val="94"/>
              </w:rPr>
              <w:t>Costs</w:t>
            </w:r>
          </w:p>
        </w:tc>
        <w:tc>
          <w:tcPr>
            <w:tcW w:w="840" w:type="dxa"/>
            <w:vAlign w:val="bottom"/>
          </w:tcPr>
          <w:p>
            <w:pPr>
              <w:jc w:val="center"/>
              <w:spacing w:after="0" w:line="122" w:lineRule="exact"/>
              <w:rPr>
                <w:sz w:val="20"/>
                <w:szCs w:val="20"/>
                <w:color w:val="auto"/>
              </w:rPr>
            </w:pPr>
            <w:r>
              <w:rPr>
                <w:rFonts w:ascii="Arial" w:cs="Arial" w:eastAsia="Arial" w:hAnsi="Arial"/>
                <w:sz w:val="13"/>
                <w:szCs w:val="13"/>
                <w:b w:val="1"/>
                <w:bCs w:val="1"/>
                <w:color w:val="auto"/>
                <w:w w:val="96"/>
              </w:rPr>
              <w:t>Adjustments</w:t>
            </w:r>
          </w:p>
        </w:tc>
        <w:tc>
          <w:tcPr>
            <w:tcW w:w="840" w:type="dxa"/>
            <w:vAlign w:val="bottom"/>
          </w:tcPr>
          <w:p>
            <w:pPr>
              <w:jc w:val="center"/>
              <w:spacing w:after="0" w:line="122" w:lineRule="exact"/>
              <w:rPr>
                <w:sz w:val="20"/>
                <w:szCs w:val="20"/>
                <w:color w:val="auto"/>
              </w:rPr>
            </w:pPr>
            <w:r>
              <w:rPr>
                <w:rFonts w:ascii="Arial" w:cs="Arial" w:eastAsia="Arial" w:hAnsi="Arial"/>
                <w:sz w:val="13"/>
                <w:szCs w:val="13"/>
                <w:b w:val="1"/>
                <w:bCs w:val="1"/>
                <w:color w:val="auto"/>
                <w:w w:val="96"/>
              </w:rPr>
              <w:t>Adjustments</w:t>
            </w:r>
          </w:p>
        </w:tc>
        <w:tc>
          <w:tcPr>
            <w:tcW w:w="760" w:type="dxa"/>
            <w:vAlign w:val="bottom"/>
          </w:tcPr>
          <w:p>
            <w:pPr>
              <w:ind w:left="100"/>
              <w:spacing w:after="0" w:line="122" w:lineRule="exact"/>
              <w:rPr>
                <w:sz w:val="20"/>
                <w:szCs w:val="20"/>
                <w:color w:val="auto"/>
              </w:rPr>
            </w:pPr>
            <w:r>
              <w:rPr>
                <w:rFonts w:ascii="Arial" w:cs="Arial" w:eastAsia="Arial" w:hAnsi="Arial"/>
                <w:sz w:val="13"/>
                <w:szCs w:val="13"/>
                <w:b w:val="1"/>
                <w:bCs w:val="1"/>
                <w:color w:val="auto"/>
              </w:rPr>
              <w:t>Financial</w:t>
            </w:r>
          </w:p>
        </w:tc>
        <w:tc>
          <w:tcPr>
            <w:tcW w:w="0" w:type="dxa"/>
            <w:vAlign w:val="bottom"/>
          </w:tcPr>
          <w:p>
            <w:pPr>
              <w:spacing w:after="0"/>
              <w:rPr>
                <w:sz w:val="1"/>
                <w:szCs w:val="1"/>
                <w:color w:val="auto"/>
              </w:rPr>
            </w:pPr>
          </w:p>
        </w:tc>
      </w:tr>
      <w:tr>
        <w:trPr>
          <w:trHeight w:val="189"/>
        </w:trPr>
        <w:tc>
          <w:tcPr>
            <w:tcW w:w="208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June 30, 2023</w:t>
            </w:r>
          </w:p>
        </w:tc>
        <w:tc>
          <w:tcPr>
            <w:tcW w:w="74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96"/>
              </w:rPr>
              <w:t>Measures</w:t>
            </w:r>
          </w:p>
        </w:tc>
        <w:tc>
          <w:tcPr>
            <w:tcW w:w="80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99"/>
              </w:rPr>
              <w:t>(A)</w:t>
            </w:r>
          </w:p>
        </w:tc>
        <w:tc>
          <w:tcPr>
            <w:tcW w:w="880" w:type="dxa"/>
            <w:vAlign w:val="bottom"/>
            <w:tcBorders>
              <w:bottom w:val="single" w:sz="8" w:color="auto"/>
            </w:tcBorders>
          </w:tcPr>
          <w:p>
            <w:pPr>
              <w:jc w:val="right"/>
              <w:ind w:right="297"/>
              <w:spacing w:after="0"/>
              <w:rPr>
                <w:sz w:val="20"/>
                <w:szCs w:val="20"/>
                <w:color w:val="auto"/>
              </w:rPr>
            </w:pPr>
            <w:r>
              <w:rPr>
                <w:rFonts w:ascii="Arial" w:cs="Arial" w:eastAsia="Arial" w:hAnsi="Arial"/>
                <w:sz w:val="13"/>
                <w:szCs w:val="13"/>
                <w:b w:val="1"/>
                <w:bCs w:val="1"/>
                <w:color w:val="auto"/>
              </w:rPr>
              <w:t>(B)</w:t>
            </w:r>
          </w:p>
        </w:tc>
        <w:tc>
          <w:tcPr>
            <w:tcW w:w="86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88"/>
              </w:rPr>
              <w:t>(C)</w:t>
            </w:r>
          </w:p>
        </w:tc>
        <w:tc>
          <w:tcPr>
            <w:tcW w:w="880" w:type="dxa"/>
            <w:vAlign w:val="bottom"/>
            <w:tcBorders>
              <w:bottom w:val="single" w:sz="8" w:color="auto"/>
            </w:tcBorders>
          </w:tcPr>
          <w:p>
            <w:pPr>
              <w:ind w:left="320"/>
              <w:spacing w:after="0"/>
              <w:rPr>
                <w:sz w:val="20"/>
                <w:szCs w:val="20"/>
                <w:color w:val="auto"/>
              </w:rPr>
            </w:pPr>
            <w:r>
              <w:rPr>
                <w:rFonts w:ascii="Arial" w:cs="Arial" w:eastAsia="Arial" w:hAnsi="Arial"/>
                <w:sz w:val="13"/>
                <w:szCs w:val="13"/>
                <w:b w:val="1"/>
                <w:bCs w:val="1"/>
                <w:color w:val="auto"/>
              </w:rPr>
              <w:t>(D)</w:t>
            </w:r>
          </w:p>
        </w:tc>
        <w:tc>
          <w:tcPr>
            <w:tcW w:w="860" w:type="dxa"/>
            <w:vAlign w:val="bottom"/>
            <w:tcBorders>
              <w:bottom w:val="single" w:sz="8" w:color="auto"/>
            </w:tcBorders>
          </w:tcPr>
          <w:p>
            <w:pPr>
              <w:jc w:val="right"/>
              <w:ind w:right="317"/>
              <w:spacing w:after="0"/>
              <w:rPr>
                <w:sz w:val="20"/>
                <w:szCs w:val="20"/>
                <w:color w:val="auto"/>
              </w:rPr>
            </w:pPr>
            <w:r>
              <w:rPr>
                <w:rFonts w:ascii="Arial" w:cs="Arial" w:eastAsia="Arial" w:hAnsi="Arial"/>
                <w:sz w:val="13"/>
                <w:szCs w:val="13"/>
                <w:b w:val="1"/>
                <w:bCs w:val="1"/>
                <w:color w:val="auto"/>
              </w:rPr>
              <w:t>(E)</w:t>
            </w:r>
          </w:p>
        </w:tc>
        <w:tc>
          <w:tcPr>
            <w:tcW w:w="78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96"/>
              </w:rPr>
              <w:t>(F)</w:t>
            </w:r>
          </w:p>
        </w:tc>
        <w:tc>
          <w:tcPr>
            <w:tcW w:w="92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95"/>
              </w:rPr>
              <w:t>(G)</w:t>
            </w:r>
          </w:p>
        </w:tc>
        <w:tc>
          <w:tcPr>
            <w:tcW w:w="84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99"/>
              </w:rPr>
              <w:t>(H)</w:t>
            </w:r>
          </w:p>
        </w:tc>
        <w:tc>
          <w:tcPr>
            <w:tcW w:w="84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97"/>
              </w:rPr>
              <w:t>(I)</w:t>
            </w:r>
          </w:p>
        </w:tc>
        <w:tc>
          <w:tcPr>
            <w:tcW w:w="760" w:type="dxa"/>
            <w:vAlign w:val="bottom"/>
            <w:tcBorders>
              <w:bottom w:val="single" w:sz="8" w:color="auto"/>
            </w:tcBorders>
          </w:tcPr>
          <w:p>
            <w:pPr>
              <w:ind w:left="100"/>
              <w:spacing w:after="0"/>
              <w:rPr>
                <w:sz w:val="20"/>
                <w:szCs w:val="20"/>
                <w:color w:val="auto"/>
              </w:rPr>
            </w:pPr>
            <w:r>
              <w:rPr>
                <w:rFonts w:ascii="Arial" w:cs="Arial" w:eastAsia="Arial" w:hAnsi="Arial"/>
                <w:sz w:val="13"/>
                <w:szCs w:val="13"/>
                <w:b w:val="1"/>
                <w:bCs w:val="1"/>
                <w:color w:val="auto"/>
              </w:rPr>
              <w:t>Measures</w:t>
            </w:r>
          </w:p>
        </w:tc>
        <w:tc>
          <w:tcPr>
            <w:tcW w:w="0" w:type="dxa"/>
            <w:vAlign w:val="bottom"/>
          </w:tcPr>
          <w:p>
            <w:pPr>
              <w:spacing w:after="0"/>
              <w:rPr>
                <w:sz w:val="1"/>
                <w:szCs w:val="1"/>
                <w:color w:val="auto"/>
              </w:rPr>
            </w:pPr>
          </w:p>
        </w:tc>
      </w:tr>
      <w:tr>
        <w:trPr>
          <w:trHeight w:val="184"/>
        </w:trPr>
        <w:tc>
          <w:tcPr>
            <w:tcW w:w="2080" w:type="dxa"/>
            <w:vAlign w:val="bottom"/>
          </w:tcPr>
          <w:p>
            <w:pPr>
              <w:ind w:left="20"/>
              <w:spacing w:after="0"/>
              <w:rPr>
                <w:sz w:val="20"/>
                <w:szCs w:val="20"/>
                <w:color w:val="auto"/>
              </w:rPr>
            </w:pPr>
            <w:r>
              <w:rPr>
                <w:rFonts w:ascii="Arial" w:cs="Arial" w:eastAsia="Arial" w:hAnsi="Arial"/>
                <w:sz w:val="14"/>
                <w:szCs w:val="14"/>
                <w:color w:val="auto"/>
              </w:rPr>
              <w:t>Cost of sales</w:t>
            </w:r>
          </w:p>
        </w:tc>
        <w:tc>
          <w:tcPr>
            <w:tcW w:w="740" w:type="dxa"/>
            <w:vAlign w:val="bottom"/>
          </w:tcPr>
          <w:p>
            <w:pPr>
              <w:jc w:val="right"/>
              <w:ind w:right="97"/>
              <w:spacing w:after="0"/>
              <w:rPr>
                <w:sz w:val="20"/>
                <w:szCs w:val="20"/>
                <w:color w:val="auto"/>
              </w:rPr>
            </w:pPr>
            <w:r>
              <w:rPr>
                <w:rFonts w:ascii="Arial" w:cs="Arial" w:eastAsia="Arial" w:hAnsi="Arial"/>
                <w:sz w:val="13"/>
                <w:szCs w:val="13"/>
                <w:color w:val="auto"/>
              </w:rPr>
              <w:t>$178.0</w:t>
            </w:r>
          </w:p>
        </w:tc>
        <w:tc>
          <w:tcPr>
            <w:tcW w:w="800" w:type="dxa"/>
            <w:vAlign w:val="bottom"/>
          </w:tcPr>
          <w:p>
            <w:pPr>
              <w:jc w:val="right"/>
              <w:ind w:right="97"/>
              <w:spacing w:after="0"/>
              <w:rPr>
                <w:sz w:val="20"/>
                <w:szCs w:val="20"/>
                <w:color w:val="auto"/>
              </w:rPr>
            </w:pPr>
            <w:r>
              <w:rPr>
                <w:rFonts w:ascii="Arial" w:cs="Arial" w:eastAsia="Arial" w:hAnsi="Arial"/>
                <w:sz w:val="13"/>
                <w:szCs w:val="13"/>
                <w:color w:val="auto"/>
              </w:rPr>
              <w:t>$—</w:t>
            </w:r>
          </w:p>
        </w:tc>
        <w:tc>
          <w:tcPr>
            <w:tcW w:w="880" w:type="dxa"/>
            <w:vAlign w:val="bottom"/>
          </w:tcPr>
          <w:p>
            <w:pPr>
              <w:jc w:val="right"/>
              <w:ind w:right="117"/>
              <w:spacing w:after="0"/>
              <w:rPr>
                <w:sz w:val="20"/>
                <w:szCs w:val="20"/>
                <w:color w:val="auto"/>
              </w:rPr>
            </w:pPr>
            <w:r>
              <w:rPr>
                <w:rFonts w:ascii="Arial" w:cs="Arial" w:eastAsia="Arial" w:hAnsi="Arial"/>
                <w:sz w:val="13"/>
                <w:szCs w:val="13"/>
                <w:color w:val="auto"/>
              </w:rPr>
              <w:t>$—</w:t>
            </w:r>
          </w:p>
        </w:tc>
        <w:tc>
          <w:tcPr>
            <w:tcW w:w="860" w:type="dxa"/>
            <w:vAlign w:val="bottom"/>
          </w:tcPr>
          <w:p>
            <w:pPr>
              <w:jc w:val="right"/>
              <w:spacing w:after="0"/>
              <w:rPr>
                <w:sz w:val="20"/>
                <w:szCs w:val="20"/>
                <w:color w:val="auto"/>
              </w:rPr>
            </w:pPr>
            <w:r>
              <w:rPr>
                <w:rFonts w:ascii="Arial" w:cs="Arial" w:eastAsia="Arial" w:hAnsi="Arial"/>
                <w:sz w:val="13"/>
                <w:szCs w:val="13"/>
                <w:color w:val="auto"/>
              </w:rPr>
              <w:t>$(7.4)</w:t>
            </w:r>
          </w:p>
        </w:tc>
        <w:tc>
          <w:tcPr>
            <w:tcW w:w="880" w:type="dxa"/>
            <w:vAlign w:val="bottom"/>
          </w:tcPr>
          <w:p>
            <w:pPr>
              <w:ind w:left="460"/>
              <w:spacing w:after="0"/>
              <w:rPr>
                <w:sz w:val="20"/>
                <w:szCs w:val="20"/>
                <w:color w:val="auto"/>
              </w:rPr>
            </w:pPr>
            <w:r>
              <w:rPr>
                <w:rFonts w:ascii="Arial" w:cs="Arial" w:eastAsia="Arial" w:hAnsi="Arial"/>
                <w:sz w:val="13"/>
                <w:szCs w:val="13"/>
                <w:color w:val="auto"/>
              </w:rPr>
              <w:t>$—</w:t>
            </w:r>
          </w:p>
        </w:tc>
        <w:tc>
          <w:tcPr>
            <w:tcW w:w="860" w:type="dxa"/>
            <w:vAlign w:val="bottom"/>
          </w:tcPr>
          <w:p>
            <w:pPr>
              <w:jc w:val="right"/>
              <w:spacing w:after="0"/>
              <w:rPr>
                <w:sz w:val="20"/>
                <w:szCs w:val="20"/>
                <w:color w:val="auto"/>
              </w:rPr>
            </w:pPr>
            <w:r>
              <w:rPr>
                <w:rFonts w:ascii="Arial" w:cs="Arial" w:eastAsia="Arial" w:hAnsi="Arial"/>
                <w:sz w:val="13"/>
                <w:szCs w:val="13"/>
                <w:color w:val="auto"/>
              </w:rPr>
              <w:t>$(4.6)</w:t>
            </w:r>
          </w:p>
        </w:tc>
        <w:tc>
          <w:tcPr>
            <w:tcW w:w="780" w:type="dxa"/>
            <w:vAlign w:val="bottom"/>
          </w:tcPr>
          <w:p>
            <w:pPr>
              <w:jc w:val="right"/>
              <w:ind w:right="117"/>
              <w:spacing w:after="0"/>
              <w:rPr>
                <w:sz w:val="20"/>
                <w:szCs w:val="20"/>
                <w:color w:val="auto"/>
              </w:rPr>
            </w:pPr>
            <w:r>
              <w:rPr>
                <w:rFonts w:ascii="Arial" w:cs="Arial" w:eastAsia="Arial" w:hAnsi="Arial"/>
                <w:sz w:val="13"/>
                <w:szCs w:val="13"/>
                <w:color w:val="auto"/>
              </w:rPr>
              <w:t>$—</w:t>
            </w:r>
          </w:p>
        </w:tc>
        <w:tc>
          <w:tcPr>
            <w:tcW w:w="920" w:type="dxa"/>
            <w:vAlign w:val="bottom"/>
          </w:tcPr>
          <w:p>
            <w:pPr>
              <w:jc w:val="right"/>
              <w:spacing w:after="0"/>
              <w:rPr>
                <w:sz w:val="20"/>
                <w:szCs w:val="20"/>
                <w:color w:val="auto"/>
              </w:rPr>
            </w:pPr>
            <w:r>
              <w:rPr>
                <w:rFonts w:ascii="Arial" w:cs="Arial" w:eastAsia="Arial" w:hAnsi="Arial"/>
                <w:sz w:val="13"/>
                <w:szCs w:val="13"/>
                <w:color w:val="auto"/>
              </w:rPr>
              <w:t>$(0.5)</w:t>
            </w:r>
          </w:p>
        </w:tc>
        <w:tc>
          <w:tcPr>
            <w:tcW w:w="840" w:type="dxa"/>
            <w:vAlign w:val="bottom"/>
          </w:tcPr>
          <w:p>
            <w:pPr>
              <w:jc w:val="right"/>
              <w:ind w:right="117"/>
              <w:spacing w:after="0"/>
              <w:rPr>
                <w:sz w:val="20"/>
                <w:szCs w:val="20"/>
                <w:color w:val="auto"/>
              </w:rPr>
            </w:pPr>
            <w:r>
              <w:rPr>
                <w:rFonts w:ascii="Arial" w:cs="Arial" w:eastAsia="Arial" w:hAnsi="Arial"/>
                <w:sz w:val="13"/>
                <w:szCs w:val="13"/>
                <w:color w:val="auto"/>
              </w:rPr>
              <w:t>$—</w:t>
            </w:r>
          </w:p>
        </w:tc>
        <w:tc>
          <w:tcPr>
            <w:tcW w:w="840" w:type="dxa"/>
            <w:vAlign w:val="bottom"/>
          </w:tcPr>
          <w:p>
            <w:pPr>
              <w:jc w:val="right"/>
              <w:ind w:right="97"/>
              <w:spacing w:after="0"/>
              <w:rPr>
                <w:sz w:val="20"/>
                <w:szCs w:val="20"/>
                <w:color w:val="auto"/>
              </w:rPr>
            </w:pPr>
            <w:r>
              <w:rPr>
                <w:rFonts w:ascii="Arial" w:cs="Arial" w:eastAsia="Arial" w:hAnsi="Arial"/>
                <w:sz w:val="13"/>
                <w:szCs w:val="13"/>
                <w:color w:val="auto"/>
              </w:rPr>
              <w:t>$—</w:t>
            </w:r>
          </w:p>
        </w:tc>
        <w:tc>
          <w:tcPr>
            <w:tcW w:w="760" w:type="dxa"/>
            <w:vAlign w:val="bottom"/>
          </w:tcPr>
          <w:p>
            <w:pPr>
              <w:jc w:val="right"/>
              <w:ind w:right="97"/>
              <w:spacing w:after="0"/>
              <w:rPr>
                <w:sz w:val="20"/>
                <w:szCs w:val="20"/>
                <w:color w:val="auto"/>
              </w:rPr>
            </w:pPr>
            <w:r>
              <w:rPr>
                <w:rFonts w:ascii="Arial" w:cs="Arial" w:eastAsia="Arial" w:hAnsi="Arial"/>
                <w:sz w:val="13"/>
                <w:szCs w:val="13"/>
                <w:color w:val="auto"/>
              </w:rPr>
              <w:t>$165.6</w:t>
            </w:r>
          </w:p>
        </w:tc>
        <w:tc>
          <w:tcPr>
            <w:tcW w:w="0" w:type="dxa"/>
            <w:vAlign w:val="bottom"/>
          </w:tcPr>
          <w:p>
            <w:pPr>
              <w:spacing w:after="0"/>
              <w:rPr>
                <w:sz w:val="1"/>
                <w:szCs w:val="1"/>
                <w:color w:val="auto"/>
              </w:rPr>
            </w:pPr>
          </w:p>
        </w:tc>
      </w:tr>
      <w:tr>
        <w:trPr>
          <w:trHeight w:val="189"/>
        </w:trPr>
        <w:tc>
          <w:tcPr>
            <w:tcW w:w="2080" w:type="dxa"/>
            <w:vAlign w:val="bottom"/>
          </w:tcPr>
          <w:p>
            <w:pPr>
              <w:ind w:left="20"/>
              <w:spacing w:after="0"/>
              <w:rPr>
                <w:sz w:val="20"/>
                <w:szCs w:val="20"/>
                <w:color w:val="auto"/>
              </w:rPr>
            </w:pPr>
            <w:r>
              <w:rPr>
                <w:rFonts w:ascii="Arial" w:cs="Arial" w:eastAsia="Arial" w:hAnsi="Arial"/>
                <w:sz w:val="14"/>
                <w:szCs w:val="14"/>
                <w:color w:val="auto"/>
              </w:rPr>
              <w:t>Gross profit percent</w:t>
            </w:r>
          </w:p>
        </w:tc>
        <w:tc>
          <w:tcPr>
            <w:tcW w:w="740" w:type="dxa"/>
            <w:vAlign w:val="bottom"/>
          </w:tcPr>
          <w:p>
            <w:pPr>
              <w:jc w:val="right"/>
              <w:spacing w:after="0"/>
              <w:rPr>
                <w:sz w:val="20"/>
                <w:szCs w:val="20"/>
                <w:color w:val="auto"/>
              </w:rPr>
            </w:pPr>
            <w:r>
              <w:rPr>
                <w:rFonts w:ascii="Arial" w:cs="Arial" w:eastAsia="Arial" w:hAnsi="Arial"/>
                <w:sz w:val="13"/>
                <w:szCs w:val="13"/>
                <w:color w:val="auto"/>
              </w:rPr>
              <w:t>68.1 %</w:t>
            </w:r>
          </w:p>
        </w:tc>
        <w:tc>
          <w:tcPr>
            <w:tcW w:w="800" w:type="dxa"/>
            <w:vAlign w:val="bottom"/>
          </w:tcPr>
          <w:p>
            <w:pPr>
              <w:ind w:left="500"/>
              <w:spacing w:after="0"/>
              <w:rPr>
                <w:sz w:val="20"/>
                <w:szCs w:val="20"/>
                <w:color w:val="auto"/>
              </w:rPr>
            </w:pPr>
            <w:r>
              <w:rPr>
                <w:rFonts w:ascii="Arial" w:cs="Arial" w:eastAsia="Arial" w:hAnsi="Arial"/>
                <w:sz w:val="13"/>
                <w:szCs w:val="13"/>
                <w:color w:val="auto"/>
                <w:w w:val="99"/>
              </w:rPr>
              <w:t>— %</w:t>
            </w:r>
          </w:p>
        </w:tc>
        <w:tc>
          <w:tcPr>
            <w:tcW w:w="880" w:type="dxa"/>
            <w:vAlign w:val="bottom"/>
          </w:tcPr>
          <w:p>
            <w:pPr>
              <w:jc w:val="right"/>
              <w:spacing w:after="0"/>
              <w:rPr>
                <w:sz w:val="20"/>
                <w:szCs w:val="20"/>
                <w:color w:val="auto"/>
              </w:rPr>
            </w:pPr>
            <w:r>
              <w:rPr>
                <w:rFonts w:ascii="Arial" w:cs="Arial" w:eastAsia="Arial" w:hAnsi="Arial"/>
                <w:sz w:val="13"/>
                <w:szCs w:val="13"/>
                <w:color w:val="auto"/>
              </w:rPr>
              <w:t>— %</w:t>
            </w:r>
          </w:p>
        </w:tc>
        <w:tc>
          <w:tcPr>
            <w:tcW w:w="860" w:type="dxa"/>
            <w:vAlign w:val="bottom"/>
          </w:tcPr>
          <w:p>
            <w:pPr>
              <w:jc w:val="right"/>
              <w:spacing w:after="0"/>
              <w:rPr>
                <w:sz w:val="20"/>
                <w:szCs w:val="20"/>
                <w:color w:val="auto"/>
              </w:rPr>
            </w:pPr>
            <w:r>
              <w:rPr>
                <w:rFonts w:ascii="Arial" w:cs="Arial" w:eastAsia="Arial" w:hAnsi="Arial"/>
                <w:sz w:val="13"/>
                <w:szCs w:val="13"/>
                <w:color w:val="auto"/>
              </w:rPr>
              <w:t>1.3 %</w:t>
            </w:r>
          </w:p>
        </w:tc>
        <w:tc>
          <w:tcPr>
            <w:tcW w:w="880" w:type="dxa"/>
            <w:vAlign w:val="bottom"/>
          </w:tcPr>
          <w:p>
            <w:pPr>
              <w:ind w:left="540"/>
              <w:spacing w:after="0"/>
              <w:rPr>
                <w:sz w:val="20"/>
                <w:szCs w:val="20"/>
                <w:color w:val="auto"/>
              </w:rPr>
            </w:pPr>
            <w:r>
              <w:rPr>
                <w:rFonts w:ascii="Arial" w:cs="Arial" w:eastAsia="Arial" w:hAnsi="Arial"/>
                <w:sz w:val="13"/>
                <w:szCs w:val="13"/>
                <w:color w:val="auto"/>
              </w:rPr>
              <w:t>— %</w:t>
            </w:r>
          </w:p>
        </w:tc>
        <w:tc>
          <w:tcPr>
            <w:tcW w:w="860" w:type="dxa"/>
            <w:vAlign w:val="bottom"/>
          </w:tcPr>
          <w:p>
            <w:pPr>
              <w:jc w:val="right"/>
              <w:spacing w:after="0"/>
              <w:rPr>
                <w:sz w:val="20"/>
                <w:szCs w:val="20"/>
                <w:color w:val="auto"/>
              </w:rPr>
            </w:pPr>
            <w:r>
              <w:rPr>
                <w:rFonts w:ascii="Arial" w:cs="Arial" w:eastAsia="Arial" w:hAnsi="Arial"/>
                <w:sz w:val="13"/>
                <w:szCs w:val="13"/>
                <w:color w:val="auto"/>
              </w:rPr>
              <w:t>0.8 %</w:t>
            </w:r>
          </w:p>
        </w:tc>
        <w:tc>
          <w:tcPr>
            <w:tcW w:w="780" w:type="dxa"/>
            <w:vAlign w:val="bottom"/>
          </w:tcPr>
          <w:p>
            <w:pPr>
              <w:jc w:val="right"/>
              <w:spacing w:after="0"/>
              <w:rPr>
                <w:sz w:val="20"/>
                <w:szCs w:val="20"/>
                <w:color w:val="auto"/>
              </w:rPr>
            </w:pPr>
            <w:r>
              <w:rPr>
                <w:rFonts w:ascii="Arial" w:cs="Arial" w:eastAsia="Arial" w:hAnsi="Arial"/>
                <w:sz w:val="13"/>
                <w:szCs w:val="13"/>
                <w:color w:val="auto"/>
              </w:rPr>
              <w:t>— %</w:t>
            </w:r>
          </w:p>
        </w:tc>
        <w:tc>
          <w:tcPr>
            <w:tcW w:w="920" w:type="dxa"/>
            <w:vAlign w:val="bottom"/>
          </w:tcPr>
          <w:p>
            <w:pPr>
              <w:jc w:val="right"/>
              <w:spacing w:after="0"/>
              <w:rPr>
                <w:sz w:val="20"/>
                <w:szCs w:val="20"/>
                <w:color w:val="auto"/>
              </w:rPr>
            </w:pPr>
            <w:r>
              <w:rPr>
                <w:rFonts w:ascii="Arial" w:cs="Arial" w:eastAsia="Arial" w:hAnsi="Arial"/>
                <w:sz w:val="13"/>
                <w:szCs w:val="13"/>
                <w:color w:val="auto"/>
              </w:rPr>
              <w:t>0.1 %</w:t>
            </w:r>
          </w:p>
        </w:tc>
        <w:tc>
          <w:tcPr>
            <w:tcW w:w="840" w:type="dxa"/>
            <w:vAlign w:val="bottom"/>
          </w:tcPr>
          <w:p>
            <w:pPr>
              <w:jc w:val="right"/>
              <w:spacing w:after="0"/>
              <w:rPr>
                <w:sz w:val="20"/>
                <w:szCs w:val="20"/>
                <w:color w:val="auto"/>
              </w:rPr>
            </w:pPr>
            <w:r>
              <w:rPr>
                <w:rFonts w:ascii="Arial" w:cs="Arial" w:eastAsia="Arial" w:hAnsi="Arial"/>
                <w:sz w:val="13"/>
                <w:szCs w:val="13"/>
                <w:color w:val="auto"/>
              </w:rPr>
              <w:t>— %</w:t>
            </w:r>
          </w:p>
        </w:tc>
        <w:tc>
          <w:tcPr>
            <w:tcW w:w="840" w:type="dxa"/>
            <w:vAlign w:val="bottom"/>
          </w:tcPr>
          <w:p>
            <w:pPr>
              <w:ind w:left="540"/>
              <w:spacing w:after="0"/>
              <w:rPr>
                <w:sz w:val="20"/>
                <w:szCs w:val="20"/>
                <w:color w:val="auto"/>
              </w:rPr>
            </w:pPr>
            <w:r>
              <w:rPr>
                <w:rFonts w:ascii="Arial" w:cs="Arial" w:eastAsia="Arial" w:hAnsi="Arial"/>
                <w:sz w:val="13"/>
                <w:szCs w:val="13"/>
                <w:color w:val="auto"/>
                <w:w w:val="99"/>
              </w:rPr>
              <w:t>— %</w:t>
            </w:r>
          </w:p>
        </w:tc>
        <w:tc>
          <w:tcPr>
            <w:tcW w:w="760" w:type="dxa"/>
            <w:vAlign w:val="bottom"/>
          </w:tcPr>
          <w:p>
            <w:pPr>
              <w:jc w:val="right"/>
              <w:spacing w:after="0"/>
              <w:rPr>
                <w:sz w:val="20"/>
                <w:szCs w:val="20"/>
                <w:color w:val="auto"/>
              </w:rPr>
            </w:pPr>
            <w:r>
              <w:rPr>
                <w:rFonts w:ascii="Arial" w:cs="Arial" w:eastAsia="Arial" w:hAnsi="Arial"/>
                <w:sz w:val="13"/>
                <w:szCs w:val="13"/>
                <w:color w:val="auto"/>
              </w:rPr>
              <w:t>70.3 %</w:t>
            </w:r>
          </w:p>
        </w:tc>
        <w:tc>
          <w:tcPr>
            <w:tcW w:w="0" w:type="dxa"/>
            <w:vAlign w:val="bottom"/>
          </w:tcPr>
          <w:p>
            <w:pPr>
              <w:spacing w:after="0"/>
              <w:rPr>
                <w:sz w:val="1"/>
                <w:szCs w:val="1"/>
                <w:color w:val="auto"/>
              </w:rPr>
            </w:pPr>
          </w:p>
        </w:tc>
      </w:tr>
      <w:tr>
        <w:trPr>
          <w:trHeight w:val="169"/>
        </w:trPr>
        <w:tc>
          <w:tcPr>
            <w:tcW w:w="2080" w:type="dxa"/>
            <w:vAlign w:val="bottom"/>
          </w:tcPr>
          <w:p>
            <w:pPr>
              <w:ind w:left="20"/>
              <w:spacing w:after="0"/>
              <w:rPr>
                <w:sz w:val="20"/>
                <w:szCs w:val="20"/>
                <w:color w:val="auto"/>
              </w:rPr>
            </w:pPr>
            <w:r>
              <w:rPr>
                <w:rFonts w:ascii="Arial" w:cs="Arial" w:eastAsia="Arial" w:hAnsi="Arial"/>
                <w:sz w:val="14"/>
                <w:szCs w:val="14"/>
                <w:color w:val="auto"/>
              </w:rPr>
              <w:t>Selling, general and</w:t>
            </w:r>
          </w:p>
        </w:tc>
        <w:tc>
          <w:tcPr>
            <w:tcW w:w="7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2"/>
        </w:trPr>
        <w:tc>
          <w:tcPr>
            <w:tcW w:w="2080" w:type="dxa"/>
            <w:vAlign w:val="bottom"/>
          </w:tcPr>
          <w:p>
            <w:pPr>
              <w:ind w:left="20"/>
              <w:spacing w:after="0"/>
              <w:rPr>
                <w:sz w:val="20"/>
                <w:szCs w:val="20"/>
                <w:color w:val="auto"/>
              </w:rPr>
            </w:pPr>
            <w:r>
              <w:rPr>
                <w:rFonts w:ascii="Arial" w:cs="Arial" w:eastAsia="Arial" w:hAnsi="Arial"/>
                <w:sz w:val="14"/>
                <w:szCs w:val="14"/>
                <w:color w:val="auto"/>
              </w:rPr>
              <w:t>administrative</w:t>
            </w:r>
          </w:p>
        </w:tc>
        <w:tc>
          <w:tcPr>
            <w:tcW w:w="740" w:type="dxa"/>
            <w:vAlign w:val="bottom"/>
          </w:tcPr>
          <w:p>
            <w:pPr>
              <w:jc w:val="right"/>
              <w:ind w:right="97"/>
              <w:spacing w:after="0"/>
              <w:rPr>
                <w:sz w:val="20"/>
                <w:szCs w:val="20"/>
                <w:color w:val="auto"/>
              </w:rPr>
            </w:pPr>
            <w:r>
              <w:rPr>
                <w:rFonts w:ascii="Arial" w:cs="Arial" w:eastAsia="Arial" w:hAnsi="Arial"/>
                <w:sz w:val="13"/>
                <w:szCs w:val="13"/>
                <w:color w:val="auto"/>
              </w:rPr>
              <w:t>250.0</w:t>
            </w:r>
          </w:p>
        </w:tc>
        <w:tc>
          <w:tcPr>
            <w:tcW w:w="800" w:type="dxa"/>
            <w:vAlign w:val="bottom"/>
          </w:tcPr>
          <w:p>
            <w:pPr>
              <w:ind w:left="500"/>
              <w:spacing w:after="0"/>
              <w:rPr>
                <w:sz w:val="20"/>
                <w:szCs w:val="20"/>
                <w:color w:val="auto"/>
              </w:rPr>
            </w:pPr>
            <w:r>
              <w:rPr>
                <w:rFonts w:ascii="Arial" w:cs="Arial" w:eastAsia="Arial" w:hAnsi="Arial"/>
                <w:sz w:val="13"/>
                <w:szCs w:val="13"/>
                <w:color w:val="auto"/>
              </w:rPr>
              <w:t>—</w:t>
            </w:r>
          </w:p>
        </w:tc>
        <w:tc>
          <w:tcPr>
            <w:tcW w:w="880" w:type="dxa"/>
            <w:vAlign w:val="bottom"/>
          </w:tcPr>
          <w:p>
            <w:pPr>
              <w:jc w:val="right"/>
              <w:ind w:right="117"/>
              <w:spacing w:after="0"/>
              <w:rPr>
                <w:sz w:val="20"/>
                <w:szCs w:val="20"/>
                <w:color w:val="auto"/>
              </w:rPr>
            </w:pPr>
            <w:r>
              <w:rPr>
                <w:rFonts w:ascii="Arial" w:cs="Arial" w:eastAsia="Arial" w:hAnsi="Arial"/>
                <w:sz w:val="13"/>
                <w:szCs w:val="13"/>
                <w:color w:val="auto"/>
              </w:rPr>
              <w:t>—</w:t>
            </w:r>
          </w:p>
        </w:tc>
        <w:tc>
          <w:tcPr>
            <w:tcW w:w="860" w:type="dxa"/>
            <w:vAlign w:val="bottom"/>
          </w:tcPr>
          <w:p>
            <w:pPr>
              <w:jc w:val="right"/>
              <w:ind w:right="97"/>
              <w:spacing w:after="0"/>
              <w:rPr>
                <w:sz w:val="20"/>
                <w:szCs w:val="20"/>
                <w:color w:val="auto"/>
              </w:rPr>
            </w:pPr>
            <w:r>
              <w:rPr>
                <w:rFonts w:ascii="Arial" w:cs="Arial" w:eastAsia="Arial" w:hAnsi="Arial"/>
                <w:sz w:val="13"/>
                <w:szCs w:val="13"/>
                <w:color w:val="auto"/>
              </w:rPr>
              <w:t>(5.8)</w:t>
            </w:r>
          </w:p>
        </w:tc>
        <w:tc>
          <w:tcPr>
            <w:tcW w:w="880" w:type="dxa"/>
            <w:vAlign w:val="bottom"/>
          </w:tcPr>
          <w:p>
            <w:pPr>
              <w:ind w:left="540"/>
              <w:spacing w:after="0"/>
              <w:rPr>
                <w:sz w:val="20"/>
                <w:szCs w:val="20"/>
                <w:color w:val="auto"/>
              </w:rPr>
            </w:pPr>
            <w:r>
              <w:rPr>
                <w:rFonts w:ascii="Arial" w:cs="Arial" w:eastAsia="Arial" w:hAnsi="Arial"/>
                <w:sz w:val="13"/>
                <w:szCs w:val="13"/>
                <w:color w:val="auto"/>
              </w:rPr>
              <w:t>—</w:t>
            </w:r>
          </w:p>
        </w:tc>
        <w:tc>
          <w:tcPr>
            <w:tcW w:w="860" w:type="dxa"/>
            <w:vAlign w:val="bottom"/>
          </w:tcPr>
          <w:p>
            <w:pPr>
              <w:jc w:val="right"/>
              <w:ind w:right="117"/>
              <w:spacing w:after="0"/>
              <w:rPr>
                <w:sz w:val="20"/>
                <w:szCs w:val="20"/>
                <w:color w:val="auto"/>
              </w:rPr>
            </w:pPr>
            <w:r>
              <w:rPr>
                <w:rFonts w:ascii="Arial" w:cs="Arial" w:eastAsia="Arial" w:hAnsi="Arial"/>
                <w:sz w:val="13"/>
                <w:szCs w:val="13"/>
                <w:color w:val="auto"/>
              </w:rPr>
              <w:t>—</w:t>
            </w:r>
          </w:p>
        </w:tc>
        <w:tc>
          <w:tcPr>
            <w:tcW w:w="780" w:type="dxa"/>
            <w:vAlign w:val="bottom"/>
          </w:tcPr>
          <w:p>
            <w:pPr>
              <w:jc w:val="right"/>
              <w:ind w:right="77"/>
              <w:spacing w:after="0"/>
              <w:rPr>
                <w:sz w:val="20"/>
                <w:szCs w:val="20"/>
                <w:color w:val="auto"/>
              </w:rPr>
            </w:pPr>
            <w:r>
              <w:rPr>
                <w:rFonts w:ascii="Arial" w:cs="Arial" w:eastAsia="Arial" w:hAnsi="Arial"/>
                <w:sz w:val="13"/>
                <w:szCs w:val="13"/>
                <w:color w:val="auto"/>
              </w:rPr>
              <w:t>(9.8)</w:t>
            </w:r>
          </w:p>
        </w:tc>
        <w:tc>
          <w:tcPr>
            <w:tcW w:w="920" w:type="dxa"/>
            <w:vAlign w:val="bottom"/>
          </w:tcPr>
          <w:p>
            <w:pPr>
              <w:jc w:val="right"/>
              <w:ind w:right="77"/>
              <w:spacing w:after="0"/>
              <w:rPr>
                <w:sz w:val="20"/>
                <w:szCs w:val="20"/>
                <w:color w:val="auto"/>
              </w:rPr>
            </w:pPr>
            <w:r>
              <w:rPr>
                <w:rFonts w:ascii="Arial" w:cs="Arial" w:eastAsia="Arial" w:hAnsi="Arial"/>
                <w:sz w:val="13"/>
                <w:szCs w:val="13"/>
                <w:color w:val="auto"/>
              </w:rPr>
              <w:t>(13.1)</w:t>
            </w:r>
          </w:p>
        </w:tc>
        <w:tc>
          <w:tcPr>
            <w:tcW w:w="840" w:type="dxa"/>
            <w:vAlign w:val="bottom"/>
          </w:tcPr>
          <w:p>
            <w:pPr>
              <w:jc w:val="right"/>
              <w:ind w:right="117"/>
              <w:spacing w:after="0"/>
              <w:rPr>
                <w:sz w:val="20"/>
                <w:szCs w:val="20"/>
                <w:color w:val="auto"/>
              </w:rPr>
            </w:pPr>
            <w:r>
              <w:rPr>
                <w:rFonts w:ascii="Arial" w:cs="Arial" w:eastAsia="Arial" w:hAnsi="Arial"/>
                <w:sz w:val="13"/>
                <w:szCs w:val="13"/>
                <w:color w:val="auto"/>
              </w:rPr>
              <w:t>—</w:t>
            </w:r>
          </w:p>
        </w:tc>
        <w:tc>
          <w:tcPr>
            <w:tcW w:w="840" w:type="dxa"/>
            <w:vAlign w:val="bottom"/>
          </w:tcPr>
          <w:p>
            <w:pPr>
              <w:ind w:left="540"/>
              <w:spacing w:after="0"/>
              <w:rPr>
                <w:sz w:val="20"/>
                <w:szCs w:val="20"/>
                <w:color w:val="auto"/>
              </w:rPr>
            </w:pPr>
            <w:r>
              <w:rPr>
                <w:rFonts w:ascii="Arial" w:cs="Arial" w:eastAsia="Arial" w:hAnsi="Arial"/>
                <w:sz w:val="13"/>
                <w:szCs w:val="13"/>
                <w:color w:val="auto"/>
              </w:rPr>
              <w:t>—</w:t>
            </w:r>
          </w:p>
        </w:tc>
        <w:tc>
          <w:tcPr>
            <w:tcW w:w="760" w:type="dxa"/>
            <w:vAlign w:val="bottom"/>
          </w:tcPr>
          <w:p>
            <w:pPr>
              <w:jc w:val="right"/>
              <w:ind w:right="97"/>
              <w:spacing w:after="0"/>
              <w:rPr>
                <w:sz w:val="20"/>
                <w:szCs w:val="20"/>
                <w:color w:val="auto"/>
              </w:rPr>
            </w:pPr>
            <w:r>
              <w:rPr>
                <w:rFonts w:ascii="Arial" w:cs="Arial" w:eastAsia="Arial" w:hAnsi="Arial"/>
                <w:sz w:val="13"/>
                <w:szCs w:val="13"/>
                <w:color w:val="auto"/>
              </w:rPr>
              <w:t>221.4</w:t>
            </w:r>
          </w:p>
        </w:tc>
        <w:tc>
          <w:tcPr>
            <w:tcW w:w="0" w:type="dxa"/>
            <w:vAlign w:val="bottom"/>
          </w:tcPr>
          <w:p>
            <w:pPr>
              <w:spacing w:after="0"/>
              <w:rPr>
                <w:sz w:val="1"/>
                <w:szCs w:val="1"/>
                <w:color w:val="auto"/>
              </w:rPr>
            </w:pPr>
          </w:p>
        </w:tc>
      </w:tr>
      <w:tr>
        <w:trPr>
          <w:trHeight w:val="155"/>
        </w:trPr>
        <w:tc>
          <w:tcPr>
            <w:tcW w:w="2080" w:type="dxa"/>
            <w:vAlign w:val="bottom"/>
          </w:tcPr>
          <w:p>
            <w:pPr>
              <w:ind w:left="20"/>
              <w:spacing w:after="0" w:line="155" w:lineRule="exact"/>
              <w:rPr>
                <w:sz w:val="20"/>
                <w:szCs w:val="20"/>
                <w:color w:val="auto"/>
              </w:rPr>
            </w:pPr>
            <w:r>
              <w:rPr>
                <w:rFonts w:ascii="Arial" w:cs="Arial" w:eastAsia="Arial" w:hAnsi="Arial"/>
                <w:sz w:val="14"/>
                <w:szCs w:val="14"/>
                <w:color w:val="auto"/>
              </w:rPr>
              <w:t>Selling, general and</w:t>
            </w:r>
          </w:p>
        </w:tc>
        <w:tc>
          <w:tcPr>
            <w:tcW w:w="74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8"/>
        </w:trPr>
        <w:tc>
          <w:tcPr>
            <w:tcW w:w="2080" w:type="dxa"/>
            <w:vAlign w:val="bottom"/>
          </w:tcPr>
          <w:p>
            <w:pPr>
              <w:ind w:left="20"/>
              <w:spacing w:after="0" w:line="149" w:lineRule="exact"/>
              <w:rPr>
                <w:sz w:val="20"/>
                <w:szCs w:val="20"/>
                <w:color w:val="auto"/>
              </w:rPr>
            </w:pPr>
            <w:r>
              <w:rPr>
                <w:rFonts w:ascii="Arial" w:cs="Arial" w:eastAsia="Arial" w:hAnsi="Arial"/>
                <w:sz w:val="14"/>
                <w:szCs w:val="14"/>
                <w:color w:val="auto"/>
              </w:rPr>
              <w:t>administrative as a percent of</w:t>
            </w:r>
          </w:p>
        </w:tc>
        <w:tc>
          <w:tcPr>
            <w:tcW w:w="74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2"/>
        </w:trPr>
        <w:tc>
          <w:tcPr>
            <w:tcW w:w="2080" w:type="dxa"/>
            <w:vAlign w:val="bottom"/>
          </w:tcPr>
          <w:p>
            <w:pPr>
              <w:ind w:left="20"/>
              <w:spacing w:after="0"/>
              <w:rPr>
                <w:sz w:val="20"/>
                <w:szCs w:val="20"/>
                <w:color w:val="auto"/>
              </w:rPr>
            </w:pPr>
            <w:r>
              <w:rPr>
                <w:rFonts w:ascii="Arial" w:cs="Arial" w:eastAsia="Arial" w:hAnsi="Arial"/>
                <w:sz w:val="14"/>
                <w:szCs w:val="14"/>
                <w:color w:val="auto"/>
              </w:rPr>
              <w:t>net revenue</w:t>
            </w:r>
          </w:p>
        </w:tc>
        <w:tc>
          <w:tcPr>
            <w:tcW w:w="740" w:type="dxa"/>
            <w:vAlign w:val="bottom"/>
          </w:tcPr>
          <w:p>
            <w:pPr>
              <w:jc w:val="right"/>
              <w:spacing w:after="0"/>
              <w:rPr>
                <w:sz w:val="20"/>
                <w:szCs w:val="20"/>
                <w:color w:val="auto"/>
              </w:rPr>
            </w:pPr>
            <w:r>
              <w:rPr>
                <w:rFonts w:ascii="Arial" w:cs="Arial" w:eastAsia="Arial" w:hAnsi="Arial"/>
                <w:sz w:val="13"/>
                <w:szCs w:val="13"/>
                <w:color w:val="auto"/>
              </w:rPr>
              <w:t>44.9 %</w:t>
            </w:r>
          </w:p>
        </w:tc>
        <w:tc>
          <w:tcPr>
            <w:tcW w:w="800" w:type="dxa"/>
            <w:vAlign w:val="bottom"/>
          </w:tcPr>
          <w:p>
            <w:pPr>
              <w:ind w:left="500"/>
              <w:spacing w:after="0"/>
              <w:rPr>
                <w:sz w:val="20"/>
                <w:szCs w:val="20"/>
                <w:color w:val="auto"/>
              </w:rPr>
            </w:pPr>
            <w:r>
              <w:rPr>
                <w:rFonts w:ascii="Arial" w:cs="Arial" w:eastAsia="Arial" w:hAnsi="Arial"/>
                <w:sz w:val="13"/>
                <w:szCs w:val="13"/>
                <w:color w:val="auto"/>
                <w:w w:val="99"/>
              </w:rPr>
              <w:t>— %</w:t>
            </w:r>
          </w:p>
        </w:tc>
        <w:tc>
          <w:tcPr>
            <w:tcW w:w="880" w:type="dxa"/>
            <w:vAlign w:val="bottom"/>
          </w:tcPr>
          <w:p>
            <w:pPr>
              <w:jc w:val="right"/>
              <w:spacing w:after="0"/>
              <w:rPr>
                <w:sz w:val="20"/>
                <w:szCs w:val="20"/>
                <w:color w:val="auto"/>
              </w:rPr>
            </w:pPr>
            <w:r>
              <w:rPr>
                <w:rFonts w:ascii="Arial" w:cs="Arial" w:eastAsia="Arial" w:hAnsi="Arial"/>
                <w:sz w:val="13"/>
                <w:szCs w:val="13"/>
                <w:color w:val="auto"/>
              </w:rPr>
              <w:t>— %</w:t>
            </w:r>
          </w:p>
        </w:tc>
        <w:tc>
          <w:tcPr>
            <w:tcW w:w="860" w:type="dxa"/>
            <w:vAlign w:val="bottom"/>
          </w:tcPr>
          <w:p>
            <w:pPr>
              <w:jc w:val="right"/>
              <w:spacing w:after="0"/>
              <w:rPr>
                <w:sz w:val="20"/>
                <w:szCs w:val="20"/>
                <w:color w:val="auto"/>
              </w:rPr>
            </w:pPr>
            <w:r>
              <w:rPr>
                <w:rFonts w:ascii="Arial" w:cs="Arial" w:eastAsia="Arial" w:hAnsi="Arial"/>
                <w:sz w:val="13"/>
                <w:szCs w:val="13"/>
                <w:color w:val="auto"/>
              </w:rPr>
              <w:t>(1.0)%</w:t>
            </w:r>
          </w:p>
        </w:tc>
        <w:tc>
          <w:tcPr>
            <w:tcW w:w="880" w:type="dxa"/>
            <w:vAlign w:val="bottom"/>
          </w:tcPr>
          <w:p>
            <w:pPr>
              <w:ind w:left="540"/>
              <w:spacing w:after="0"/>
              <w:rPr>
                <w:sz w:val="20"/>
                <w:szCs w:val="20"/>
                <w:color w:val="auto"/>
              </w:rPr>
            </w:pPr>
            <w:r>
              <w:rPr>
                <w:rFonts w:ascii="Arial" w:cs="Arial" w:eastAsia="Arial" w:hAnsi="Arial"/>
                <w:sz w:val="13"/>
                <w:szCs w:val="13"/>
                <w:color w:val="auto"/>
              </w:rPr>
              <w:t>— %</w:t>
            </w:r>
          </w:p>
        </w:tc>
        <w:tc>
          <w:tcPr>
            <w:tcW w:w="860" w:type="dxa"/>
            <w:vAlign w:val="bottom"/>
          </w:tcPr>
          <w:p>
            <w:pPr>
              <w:jc w:val="right"/>
              <w:spacing w:after="0"/>
              <w:rPr>
                <w:sz w:val="20"/>
                <w:szCs w:val="20"/>
                <w:color w:val="auto"/>
              </w:rPr>
            </w:pPr>
            <w:r>
              <w:rPr>
                <w:rFonts w:ascii="Arial" w:cs="Arial" w:eastAsia="Arial" w:hAnsi="Arial"/>
                <w:sz w:val="13"/>
                <w:szCs w:val="13"/>
                <w:color w:val="auto"/>
              </w:rPr>
              <w:t>— %</w:t>
            </w:r>
          </w:p>
        </w:tc>
        <w:tc>
          <w:tcPr>
            <w:tcW w:w="780" w:type="dxa"/>
            <w:vAlign w:val="bottom"/>
          </w:tcPr>
          <w:p>
            <w:pPr>
              <w:jc w:val="right"/>
              <w:spacing w:after="0"/>
              <w:rPr>
                <w:sz w:val="20"/>
                <w:szCs w:val="20"/>
                <w:color w:val="auto"/>
              </w:rPr>
            </w:pPr>
            <w:r>
              <w:rPr>
                <w:rFonts w:ascii="Arial" w:cs="Arial" w:eastAsia="Arial" w:hAnsi="Arial"/>
                <w:sz w:val="13"/>
                <w:szCs w:val="13"/>
                <w:color w:val="auto"/>
              </w:rPr>
              <w:t>(1.8)%</w:t>
            </w:r>
          </w:p>
        </w:tc>
        <w:tc>
          <w:tcPr>
            <w:tcW w:w="920" w:type="dxa"/>
            <w:vAlign w:val="bottom"/>
          </w:tcPr>
          <w:p>
            <w:pPr>
              <w:jc w:val="right"/>
              <w:spacing w:after="0"/>
              <w:rPr>
                <w:sz w:val="20"/>
                <w:szCs w:val="20"/>
                <w:color w:val="auto"/>
              </w:rPr>
            </w:pPr>
            <w:r>
              <w:rPr>
                <w:rFonts w:ascii="Arial" w:cs="Arial" w:eastAsia="Arial" w:hAnsi="Arial"/>
                <w:sz w:val="13"/>
                <w:szCs w:val="13"/>
                <w:color w:val="auto"/>
              </w:rPr>
              <w:t>(2.4)%</w:t>
            </w:r>
          </w:p>
        </w:tc>
        <w:tc>
          <w:tcPr>
            <w:tcW w:w="840" w:type="dxa"/>
            <w:vAlign w:val="bottom"/>
          </w:tcPr>
          <w:p>
            <w:pPr>
              <w:jc w:val="right"/>
              <w:spacing w:after="0"/>
              <w:rPr>
                <w:sz w:val="20"/>
                <w:szCs w:val="20"/>
                <w:color w:val="auto"/>
              </w:rPr>
            </w:pPr>
            <w:r>
              <w:rPr>
                <w:rFonts w:ascii="Arial" w:cs="Arial" w:eastAsia="Arial" w:hAnsi="Arial"/>
                <w:sz w:val="13"/>
                <w:szCs w:val="13"/>
                <w:color w:val="auto"/>
              </w:rPr>
              <w:t>— %</w:t>
            </w:r>
          </w:p>
        </w:tc>
        <w:tc>
          <w:tcPr>
            <w:tcW w:w="840" w:type="dxa"/>
            <w:vAlign w:val="bottom"/>
          </w:tcPr>
          <w:p>
            <w:pPr>
              <w:ind w:left="540"/>
              <w:spacing w:after="0"/>
              <w:rPr>
                <w:sz w:val="20"/>
                <w:szCs w:val="20"/>
                <w:color w:val="auto"/>
              </w:rPr>
            </w:pPr>
            <w:r>
              <w:rPr>
                <w:rFonts w:ascii="Arial" w:cs="Arial" w:eastAsia="Arial" w:hAnsi="Arial"/>
                <w:sz w:val="13"/>
                <w:szCs w:val="13"/>
                <w:color w:val="auto"/>
                <w:w w:val="99"/>
              </w:rPr>
              <w:t>— %</w:t>
            </w:r>
          </w:p>
        </w:tc>
        <w:tc>
          <w:tcPr>
            <w:tcW w:w="760" w:type="dxa"/>
            <w:vAlign w:val="bottom"/>
          </w:tcPr>
          <w:p>
            <w:pPr>
              <w:jc w:val="right"/>
              <w:spacing w:after="0"/>
              <w:rPr>
                <w:sz w:val="20"/>
                <w:szCs w:val="20"/>
                <w:color w:val="auto"/>
              </w:rPr>
            </w:pPr>
            <w:r>
              <w:rPr>
                <w:rFonts w:ascii="Arial" w:cs="Arial" w:eastAsia="Arial" w:hAnsi="Arial"/>
                <w:sz w:val="13"/>
                <w:szCs w:val="13"/>
                <w:color w:val="auto"/>
              </w:rPr>
              <w:t>39.7 %</w:t>
            </w:r>
          </w:p>
        </w:tc>
        <w:tc>
          <w:tcPr>
            <w:tcW w:w="0" w:type="dxa"/>
            <w:vAlign w:val="bottom"/>
          </w:tcPr>
          <w:p>
            <w:pPr>
              <w:spacing w:after="0"/>
              <w:rPr>
                <w:sz w:val="1"/>
                <w:szCs w:val="1"/>
                <w:color w:val="auto"/>
              </w:rPr>
            </w:pPr>
          </w:p>
        </w:tc>
      </w:tr>
      <w:tr>
        <w:trPr>
          <w:trHeight w:val="189"/>
        </w:trPr>
        <w:tc>
          <w:tcPr>
            <w:tcW w:w="2080" w:type="dxa"/>
            <w:vAlign w:val="bottom"/>
          </w:tcPr>
          <w:p>
            <w:pPr>
              <w:ind w:left="20"/>
              <w:spacing w:after="0"/>
              <w:rPr>
                <w:sz w:val="20"/>
                <w:szCs w:val="20"/>
                <w:color w:val="auto"/>
              </w:rPr>
            </w:pPr>
            <w:r>
              <w:rPr>
                <w:rFonts w:ascii="Arial" w:cs="Arial" w:eastAsia="Arial" w:hAnsi="Arial"/>
                <w:sz w:val="14"/>
                <w:szCs w:val="14"/>
                <w:color w:val="auto"/>
              </w:rPr>
              <w:t>Research and development</w:t>
            </w:r>
          </w:p>
        </w:tc>
        <w:tc>
          <w:tcPr>
            <w:tcW w:w="740" w:type="dxa"/>
            <w:vAlign w:val="bottom"/>
          </w:tcPr>
          <w:p>
            <w:pPr>
              <w:jc w:val="right"/>
              <w:ind w:right="97"/>
              <w:spacing w:after="0"/>
              <w:rPr>
                <w:sz w:val="20"/>
                <w:szCs w:val="20"/>
                <w:color w:val="auto"/>
              </w:rPr>
            </w:pPr>
            <w:r>
              <w:rPr>
                <w:rFonts w:ascii="Arial" w:cs="Arial" w:eastAsia="Arial" w:hAnsi="Arial"/>
                <w:sz w:val="13"/>
                <w:szCs w:val="13"/>
                <w:color w:val="auto"/>
              </w:rPr>
              <w:t>101.1</w:t>
            </w:r>
          </w:p>
        </w:tc>
        <w:tc>
          <w:tcPr>
            <w:tcW w:w="800" w:type="dxa"/>
            <w:vAlign w:val="bottom"/>
          </w:tcPr>
          <w:p>
            <w:pPr>
              <w:ind w:left="500"/>
              <w:spacing w:after="0"/>
              <w:rPr>
                <w:sz w:val="20"/>
                <w:szCs w:val="20"/>
                <w:color w:val="auto"/>
              </w:rPr>
            </w:pPr>
            <w:r>
              <w:rPr>
                <w:rFonts w:ascii="Arial" w:cs="Arial" w:eastAsia="Arial" w:hAnsi="Arial"/>
                <w:sz w:val="13"/>
                <w:szCs w:val="13"/>
                <w:color w:val="auto"/>
              </w:rPr>
              <w:t>—</w:t>
            </w:r>
          </w:p>
        </w:tc>
        <w:tc>
          <w:tcPr>
            <w:tcW w:w="880" w:type="dxa"/>
            <w:vAlign w:val="bottom"/>
          </w:tcPr>
          <w:p>
            <w:pPr>
              <w:jc w:val="right"/>
              <w:ind w:right="117"/>
              <w:spacing w:after="0"/>
              <w:rPr>
                <w:sz w:val="20"/>
                <w:szCs w:val="20"/>
                <w:color w:val="auto"/>
              </w:rPr>
            </w:pPr>
            <w:r>
              <w:rPr>
                <w:rFonts w:ascii="Arial" w:cs="Arial" w:eastAsia="Arial" w:hAnsi="Arial"/>
                <w:sz w:val="13"/>
                <w:szCs w:val="13"/>
                <w:color w:val="auto"/>
              </w:rPr>
              <w:t>—</w:t>
            </w:r>
          </w:p>
        </w:tc>
        <w:tc>
          <w:tcPr>
            <w:tcW w:w="860" w:type="dxa"/>
            <w:vAlign w:val="bottom"/>
          </w:tcPr>
          <w:p>
            <w:pPr>
              <w:jc w:val="right"/>
              <w:ind w:right="117"/>
              <w:spacing w:after="0"/>
              <w:rPr>
                <w:sz w:val="20"/>
                <w:szCs w:val="20"/>
                <w:color w:val="auto"/>
              </w:rPr>
            </w:pPr>
            <w:r>
              <w:rPr>
                <w:rFonts w:ascii="Arial" w:cs="Arial" w:eastAsia="Arial" w:hAnsi="Arial"/>
                <w:sz w:val="13"/>
                <w:szCs w:val="13"/>
                <w:color w:val="auto"/>
              </w:rPr>
              <w:t>0.1</w:t>
            </w:r>
          </w:p>
        </w:tc>
        <w:tc>
          <w:tcPr>
            <w:tcW w:w="880" w:type="dxa"/>
            <w:vAlign w:val="bottom"/>
          </w:tcPr>
          <w:p>
            <w:pPr>
              <w:ind w:left="540"/>
              <w:spacing w:after="0"/>
              <w:rPr>
                <w:sz w:val="20"/>
                <w:szCs w:val="20"/>
                <w:color w:val="auto"/>
              </w:rPr>
            </w:pPr>
            <w:r>
              <w:rPr>
                <w:rFonts w:ascii="Arial" w:cs="Arial" w:eastAsia="Arial" w:hAnsi="Arial"/>
                <w:sz w:val="13"/>
                <w:szCs w:val="13"/>
                <w:color w:val="auto"/>
              </w:rPr>
              <w:t>—</w:t>
            </w:r>
          </w:p>
        </w:tc>
        <w:tc>
          <w:tcPr>
            <w:tcW w:w="860" w:type="dxa"/>
            <w:vAlign w:val="bottom"/>
          </w:tcPr>
          <w:p>
            <w:pPr>
              <w:jc w:val="right"/>
              <w:ind w:right="97"/>
              <w:spacing w:after="0"/>
              <w:rPr>
                <w:sz w:val="20"/>
                <w:szCs w:val="20"/>
                <w:color w:val="auto"/>
              </w:rPr>
            </w:pPr>
            <w:r>
              <w:rPr>
                <w:rFonts w:ascii="Arial" w:cs="Arial" w:eastAsia="Arial" w:hAnsi="Arial"/>
                <w:sz w:val="13"/>
                <w:szCs w:val="13"/>
                <w:color w:val="auto"/>
              </w:rPr>
              <w:t>(2.7)</w:t>
            </w:r>
          </w:p>
        </w:tc>
        <w:tc>
          <w:tcPr>
            <w:tcW w:w="780" w:type="dxa"/>
            <w:vAlign w:val="bottom"/>
          </w:tcPr>
          <w:p>
            <w:pPr>
              <w:jc w:val="right"/>
              <w:ind w:right="77"/>
              <w:spacing w:after="0"/>
              <w:rPr>
                <w:sz w:val="20"/>
                <w:szCs w:val="20"/>
                <w:color w:val="auto"/>
              </w:rPr>
            </w:pPr>
            <w:r>
              <w:rPr>
                <w:rFonts w:ascii="Arial" w:cs="Arial" w:eastAsia="Arial" w:hAnsi="Arial"/>
                <w:sz w:val="13"/>
                <w:szCs w:val="13"/>
                <w:color w:val="auto"/>
              </w:rPr>
              <w:t>(1.7)</w:t>
            </w:r>
          </w:p>
        </w:tc>
        <w:tc>
          <w:tcPr>
            <w:tcW w:w="920" w:type="dxa"/>
            <w:vAlign w:val="bottom"/>
          </w:tcPr>
          <w:p>
            <w:pPr>
              <w:jc w:val="right"/>
              <w:ind w:right="77"/>
              <w:spacing w:after="0"/>
              <w:rPr>
                <w:sz w:val="20"/>
                <w:szCs w:val="20"/>
                <w:color w:val="auto"/>
              </w:rPr>
            </w:pPr>
            <w:r>
              <w:rPr>
                <w:rFonts w:ascii="Arial" w:cs="Arial" w:eastAsia="Arial" w:hAnsi="Arial"/>
                <w:sz w:val="13"/>
                <w:szCs w:val="13"/>
                <w:color w:val="auto"/>
              </w:rPr>
              <w:t>(2.7)</w:t>
            </w:r>
          </w:p>
        </w:tc>
        <w:tc>
          <w:tcPr>
            <w:tcW w:w="840" w:type="dxa"/>
            <w:vAlign w:val="bottom"/>
          </w:tcPr>
          <w:p>
            <w:pPr>
              <w:jc w:val="right"/>
              <w:ind w:right="117"/>
              <w:spacing w:after="0"/>
              <w:rPr>
                <w:sz w:val="20"/>
                <w:szCs w:val="20"/>
                <w:color w:val="auto"/>
              </w:rPr>
            </w:pPr>
            <w:r>
              <w:rPr>
                <w:rFonts w:ascii="Arial" w:cs="Arial" w:eastAsia="Arial" w:hAnsi="Arial"/>
                <w:sz w:val="13"/>
                <w:szCs w:val="13"/>
                <w:color w:val="auto"/>
              </w:rPr>
              <w:t>—</w:t>
            </w:r>
          </w:p>
        </w:tc>
        <w:tc>
          <w:tcPr>
            <w:tcW w:w="840" w:type="dxa"/>
            <w:vAlign w:val="bottom"/>
          </w:tcPr>
          <w:p>
            <w:pPr>
              <w:ind w:left="540"/>
              <w:spacing w:after="0"/>
              <w:rPr>
                <w:sz w:val="20"/>
                <w:szCs w:val="20"/>
                <w:color w:val="auto"/>
              </w:rPr>
            </w:pPr>
            <w:r>
              <w:rPr>
                <w:rFonts w:ascii="Arial" w:cs="Arial" w:eastAsia="Arial" w:hAnsi="Arial"/>
                <w:sz w:val="13"/>
                <w:szCs w:val="13"/>
                <w:color w:val="auto"/>
              </w:rPr>
              <w:t>—</w:t>
            </w:r>
          </w:p>
        </w:tc>
        <w:tc>
          <w:tcPr>
            <w:tcW w:w="760" w:type="dxa"/>
            <w:vAlign w:val="bottom"/>
          </w:tcPr>
          <w:p>
            <w:pPr>
              <w:jc w:val="right"/>
              <w:ind w:right="97"/>
              <w:spacing w:after="0"/>
              <w:rPr>
                <w:sz w:val="20"/>
                <w:szCs w:val="20"/>
                <w:color w:val="auto"/>
              </w:rPr>
            </w:pPr>
            <w:r>
              <w:rPr>
                <w:rFonts w:ascii="Arial" w:cs="Arial" w:eastAsia="Arial" w:hAnsi="Arial"/>
                <w:sz w:val="13"/>
                <w:szCs w:val="13"/>
                <w:color w:val="auto"/>
              </w:rPr>
              <w:t>94.1</w:t>
            </w:r>
          </w:p>
        </w:tc>
        <w:tc>
          <w:tcPr>
            <w:tcW w:w="0" w:type="dxa"/>
            <w:vAlign w:val="bottom"/>
          </w:tcPr>
          <w:p>
            <w:pPr>
              <w:spacing w:after="0"/>
              <w:rPr>
                <w:sz w:val="1"/>
                <w:szCs w:val="1"/>
                <w:color w:val="auto"/>
              </w:rPr>
            </w:pPr>
          </w:p>
        </w:tc>
      </w:tr>
      <w:tr>
        <w:trPr>
          <w:trHeight w:val="169"/>
        </w:trPr>
        <w:tc>
          <w:tcPr>
            <w:tcW w:w="2080" w:type="dxa"/>
            <w:vAlign w:val="bottom"/>
          </w:tcPr>
          <w:p>
            <w:pPr>
              <w:ind w:left="20"/>
              <w:spacing w:after="0"/>
              <w:rPr>
                <w:sz w:val="20"/>
                <w:szCs w:val="20"/>
                <w:color w:val="auto"/>
              </w:rPr>
            </w:pPr>
            <w:r>
              <w:rPr>
                <w:rFonts w:ascii="Arial" w:cs="Arial" w:eastAsia="Arial" w:hAnsi="Arial"/>
                <w:sz w:val="14"/>
                <w:szCs w:val="14"/>
                <w:color w:val="auto"/>
              </w:rPr>
              <w:t>Research and development as</w:t>
            </w:r>
          </w:p>
        </w:tc>
        <w:tc>
          <w:tcPr>
            <w:tcW w:w="7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2"/>
        </w:trPr>
        <w:tc>
          <w:tcPr>
            <w:tcW w:w="2080" w:type="dxa"/>
            <w:vAlign w:val="bottom"/>
          </w:tcPr>
          <w:p>
            <w:pPr>
              <w:ind w:left="20"/>
              <w:spacing w:after="0"/>
              <w:rPr>
                <w:sz w:val="20"/>
                <w:szCs w:val="20"/>
                <w:color w:val="auto"/>
              </w:rPr>
            </w:pPr>
            <w:r>
              <w:rPr>
                <w:rFonts w:ascii="Arial" w:cs="Arial" w:eastAsia="Arial" w:hAnsi="Arial"/>
                <w:sz w:val="14"/>
                <w:szCs w:val="14"/>
                <w:color w:val="auto"/>
              </w:rPr>
              <w:t>a percent of net revenue</w:t>
            </w:r>
          </w:p>
        </w:tc>
        <w:tc>
          <w:tcPr>
            <w:tcW w:w="740" w:type="dxa"/>
            <w:vAlign w:val="bottom"/>
          </w:tcPr>
          <w:p>
            <w:pPr>
              <w:jc w:val="right"/>
              <w:spacing w:after="0"/>
              <w:rPr>
                <w:sz w:val="20"/>
                <w:szCs w:val="20"/>
                <w:color w:val="auto"/>
              </w:rPr>
            </w:pPr>
            <w:r>
              <w:rPr>
                <w:rFonts w:ascii="Arial" w:cs="Arial" w:eastAsia="Arial" w:hAnsi="Arial"/>
                <w:sz w:val="13"/>
                <w:szCs w:val="13"/>
                <w:color w:val="auto"/>
              </w:rPr>
              <w:t>18.1 %</w:t>
            </w:r>
          </w:p>
        </w:tc>
        <w:tc>
          <w:tcPr>
            <w:tcW w:w="800" w:type="dxa"/>
            <w:vAlign w:val="bottom"/>
          </w:tcPr>
          <w:p>
            <w:pPr>
              <w:ind w:left="500"/>
              <w:spacing w:after="0"/>
              <w:rPr>
                <w:sz w:val="20"/>
                <w:szCs w:val="20"/>
                <w:color w:val="auto"/>
              </w:rPr>
            </w:pPr>
            <w:r>
              <w:rPr>
                <w:rFonts w:ascii="Arial" w:cs="Arial" w:eastAsia="Arial" w:hAnsi="Arial"/>
                <w:sz w:val="13"/>
                <w:szCs w:val="13"/>
                <w:color w:val="auto"/>
                <w:w w:val="99"/>
              </w:rPr>
              <w:t>— %</w:t>
            </w:r>
          </w:p>
        </w:tc>
        <w:tc>
          <w:tcPr>
            <w:tcW w:w="880" w:type="dxa"/>
            <w:vAlign w:val="bottom"/>
          </w:tcPr>
          <w:p>
            <w:pPr>
              <w:jc w:val="right"/>
              <w:spacing w:after="0"/>
              <w:rPr>
                <w:sz w:val="20"/>
                <w:szCs w:val="20"/>
                <w:color w:val="auto"/>
              </w:rPr>
            </w:pPr>
            <w:r>
              <w:rPr>
                <w:rFonts w:ascii="Arial" w:cs="Arial" w:eastAsia="Arial" w:hAnsi="Arial"/>
                <w:sz w:val="13"/>
                <w:szCs w:val="13"/>
                <w:color w:val="auto"/>
              </w:rPr>
              <w:t>— %</w:t>
            </w:r>
          </w:p>
        </w:tc>
        <w:tc>
          <w:tcPr>
            <w:tcW w:w="860" w:type="dxa"/>
            <w:vAlign w:val="bottom"/>
          </w:tcPr>
          <w:p>
            <w:pPr>
              <w:jc w:val="right"/>
              <w:spacing w:after="0"/>
              <w:rPr>
                <w:sz w:val="20"/>
                <w:szCs w:val="20"/>
                <w:color w:val="auto"/>
              </w:rPr>
            </w:pPr>
            <w:r>
              <w:rPr>
                <w:rFonts w:ascii="Arial" w:cs="Arial" w:eastAsia="Arial" w:hAnsi="Arial"/>
                <w:sz w:val="13"/>
                <w:szCs w:val="13"/>
                <w:color w:val="auto"/>
              </w:rPr>
              <w:t>— %</w:t>
            </w:r>
          </w:p>
        </w:tc>
        <w:tc>
          <w:tcPr>
            <w:tcW w:w="880" w:type="dxa"/>
            <w:vAlign w:val="bottom"/>
          </w:tcPr>
          <w:p>
            <w:pPr>
              <w:ind w:left="540"/>
              <w:spacing w:after="0"/>
              <w:rPr>
                <w:sz w:val="20"/>
                <w:szCs w:val="20"/>
                <w:color w:val="auto"/>
              </w:rPr>
            </w:pPr>
            <w:r>
              <w:rPr>
                <w:rFonts w:ascii="Arial" w:cs="Arial" w:eastAsia="Arial" w:hAnsi="Arial"/>
                <w:sz w:val="13"/>
                <w:szCs w:val="13"/>
                <w:color w:val="auto"/>
              </w:rPr>
              <w:t>— %</w:t>
            </w:r>
          </w:p>
        </w:tc>
        <w:tc>
          <w:tcPr>
            <w:tcW w:w="860" w:type="dxa"/>
            <w:vAlign w:val="bottom"/>
          </w:tcPr>
          <w:p>
            <w:pPr>
              <w:jc w:val="right"/>
              <w:spacing w:after="0"/>
              <w:rPr>
                <w:sz w:val="20"/>
                <w:szCs w:val="20"/>
                <w:color w:val="auto"/>
              </w:rPr>
            </w:pPr>
            <w:r>
              <w:rPr>
                <w:rFonts w:ascii="Arial" w:cs="Arial" w:eastAsia="Arial" w:hAnsi="Arial"/>
                <w:sz w:val="13"/>
                <w:szCs w:val="13"/>
                <w:color w:val="auto"/>
              </w:rPr>
              <w:t>(0.5)%</w:t>
            </w:r>
          </w:p>
        </w:tc>
        <w:tc>
          <w:tcPr>
            <w:tcW w:w="780" w:type="dxa"/>
            <w:vAlign w:val="bottom"/>
          </w:tcPr>
          <w:p>
            <w:pPr>
              <w:jc w:val="right"/>
              <w:spacing w:after="0"/>
              <w:rPr>
                <w:sz w:val="20"/>
                <w:szCs w:val="20"/>
                <w:color w:val="auto"/>
              </w:rPr>
            </w:pPr>
            <w:r>
              <w:rPr>
                <w:rFonts w:ascii="Arial" w:cs="Arial" w:eastAsia="Arial" w:hAnsi="Arial"/>
                <w:sz w:val="13"/>
                <w:szCs w:val="13"/>
                <w:color w:val="auto"/>
              </w:rPr>
              <w:t>(0.3)%</w:t>
            </w:r>
          </w:p>
        </w:tc>
        <w:tc>
          <w:tcPr>
            <w:tcW w:w="920" w:type="dxa"/>
            <w:vAlign w:val="bottom"/>
          </w:tcPr>
          <w:p>
            <w:pPr>
              <w:jc w:val="right"/>
              <w:spacing w:after="0"/>
              <w:rPr>
                <w:sz w:val="20"/>
                <w:szCs w:val="20"/>
                <w:color w:val="auto"/>
              </w:rPr>
            </w:pPr>
            <w:r>
              <w:rPr>
                <w:rFonts w:ascii="Arial" w:cs="Arial" w:eastAsia="Arial" w:hAnsi="Arial"/>
                <w:sz w:val="13"/>
                <w:szCs w:val="13"/>
                <w:color w:val="auto"/>
              </w:rPr>
              <w:t>(0.5)%</w:t>
            </w:r>
          </w:p>
        </w:tc>
        <w:tc>
          <w:tcPr>
            <w:tcW w:w="840" w:type="dxa"/>
            <w:vAlign w:val="bottom"/>
          </w:tcPr>
          <w:p>
            <w:pPr>
              <w:jc w:val="right"/>
              <w:spacing w:after="0"/>
              <w:rPr>
                <w:sz w:val="20"/>
                <w:szCs w:val="20"/>
                <w:color w:val="auto"/>
              </w:rPr>
            </w:pPr>
            <w:r>
              <w:rPr>
                <w:rFonts w:ascii="Arial" w:cs="Arial" w:eastAsia="Arial" w:hAnsi="Arial"/>
                <w:sz w:val="13"/>
                <w:szCs w:val="13"/>
                <w:color w:val="auto"/>
              </w:rPr>
              <w:t>— %</w:t>
            </w:r>
          </w:p>
        </w:tc>
        <w:tc>
          <w:tcPr>
            <w:tcW w:w="840" w:type="dxa"/>
            <w:vAlign w:val="bottom"/>
          </w:tcPr>
          <w:p>
            <w:pPr>
              <w:ind w:left="540"/>
              <w:spacing w:after="0"/>
              <w:rPr>
                <w:sz w:val="20"/>
                <w:szCs w:val="20"/>
                <w:color w:val="auto"/>
              </w:rPr>
            </w:pPr>
            <w:r>
              <w:rPr>
                <w:rFonts w:ascii="Arial" w:cs="Arial" w:eastAsia="Arial" w:hAnsi="Arial"/>
                <w:sz w:val="13"/>
                <w:szCs w:val="13"/>
                <w:color w:val="auto"/>
                <w:w w:val="99"/>
              </w:rPr>
              <w:t>— %</w:t>
            </w:r>
          </w:p>
        </w:tc>
        <w:tc>
          <w:tcPr>
            <w:tcW w:w="760" w:type="dxa"/>
            <w:vAlign w:val="bottom"/>
          </w:tcPr>
          <w:p>
            <w:pPr>
              <w:jc w:val="right"/>
              <w:spacing w:after="0"/>
              <w:rPr>
                <w:sz w:val="20"/>
                <w:szCs w:val="20"/>
                <w:color w:val="auto"/>
              </w:rPr>
            </w:pPr>
            <w:r>
              <w:rPr>
                <w:rFonts w:ascii="Arial" w:cs="Arial" w:eastAsia="Arial" w:hAnsi="Arial"/>
                <w:sz w:val="13"/>
                <w:szCs w:val="13"/>
                <w:color w:val="auto"/>
              </w:rPr>
              <w:t>16.9 %</w:t>
            </w:r>
          </w:p>
        </w:tc>
        <w:tc>
          <w:tcPr>
            <w:tcW w:w="0" w:type="dxa"/>
            <w:vAlign w:val="bottom"/>
          </w:tcPr>
          <w:p>
            <w:pPr>
              <w:spacing w:after="0"/>
              <w:rPr>
                <w:sz w:val="1"/>
                <w:szCs w:val="1"/>
                <w:color w:val="auto"/>
              </w:rPr>
            </w:pPr>
          </w:p>
        </w:tc>
      </w:tr>
      <w:tr>
        <w:trPr>
          <w:trHeight w:val="189"/>
        </w:trPr>
        <w:tc>
          <w:tcPr>
            <w:tcW w:w="2080" w:type="dxa"/>
            <w:vAlign w:val="bottom"/>
          </w:tcPr>
          <w:p>
            <w:pPr>
              <w:ind w:left="20"/>
              <w:spacing w:after="0"/>
              <w:rPr>
                <w:sz w:val="20"/>
                <w:szCs w:val="20"/>
                <w:color w:val="auto"/>
              </w:rPr>
            </w:pPr>
            <w:r>
              <w:rPr>
                <w:rFonts w:ascii="Arial" w:cs="Arial" w:eastAsia="Arial" w:hAnsi="Arial"/>
                <w:sz w:val="14"/>
                <w:szCs w:val="14"/>
                <w:color w:val="auto"/>
              </w:rPr>
              <w:t>Other operating expense</w:t>
            </w:r>
          </w:p>
        </w:tc>
        <w:tc>
          <w:tcPr>
            <w:tcW w:w="740" w:type="dxa"/>
            <w:vAlign w:val="bottom"/>
          </w:tcPr>
          <w:p>
            <w:pPr>
              <w:jc w:val="right"/>
              <w:ind w:right="97"/>
              <w:spacing w:after="0"/>
              <w:rPr>
                <w:sz w:val="20"/>
                <w:szCs w:val="20"/>
                <w:color w:val="auto"/>
              </w:rPr>
            </w:pPr>
            <w:r>
              <w:rPr>
                <w:rFonts w:ascii="Arial" w:cs="Arial" w:eastAsia="Arial" w:hAnsi="Arial"/>
                <w:sz w:val="13"/>
                <w:szCs w:val="13"/>
                <w:color w:val="auto"/>
              </w:rPr>
              <w:t>13.1</w:t>
            </w:r>
          </w:p>
        </w:tc>
        <w:tc>
          <w:tcPr>
            <w:tcW w:w="800" w:type="dxa"/>
            <w:vAlign w:val="bottom"/>
          </w:tcPr>
          <w:p>
            <w:pPr>
              <w:jc w:val="right"/>
              <w:ind w:right="77"/>
              <w:spacing w:after="0"/>
              <w:rPr>
                <w:sz w:val="20"/>
                <w:szCs w:val="20"/>
                <w:color w:val="auto"/>
              </w:rPr>
            </w:pPr>
            <w:r>
              <w:rPr>
                <w:rFonts w:ascii="Arial" w:cs="Arial" w:eastAsia="Arial" w:hAnsi="Arial"/>
                <w:sz w:val="13"/>
                <w:szCs w:val="13"/>
                <w:color w:val="auto"/>
              </w:rPr>
              <w:t>(0.1)</w:t>
            </w:r>
          </w:p>
        </w:tc>
        <w:tc>
          <w:tcPr>
            <w:tcW w:w="880" w:type="dxa"/>
            <w:vAlign w:val="bottom"/>
          </w:tcPr>
          <w:p>
            <w:pPr>
              <w:jc w:val="right"/>
              <w:ind w:right="77"/>
              <w:spacing w:after="0"/>
              <w:rPr>
                <w:sz w:val="20"/>
                <w:szCs w:val="20"/>
                <w:color w:val="auto"/>
              </w:rPr>
            </w:pPr>
            <w:r>
              <w:rPr>
                <w:rFonts w:ascii="Arial" w:cs="Arial" w:eastAsia="Arial" w:hAnsi="Arial"/>
                <w:sz w:val="13"/>
                <w:szCs w:val="13"/>
                <w:color w:val="auto"/>
              </w:rPr>
              <w:t>(0.9)</w:t>
            </w:r>
          </w:p>
        </w:tc>
        <w:tc>
          <w:tcPr>
            <w:tcW w:w="860" w:type="dxa"/>
            <w:vAlign w:val="bottom"/>
          </w:tcPr>
          <w:p>
            <w:pPr>
              <w:jc w:val="right"/>
              <w:ind w:right="117"/>
              <w:spacing w:after="0"/>
              <w:rPr>
                <w:sz w:val="20"/>
                <w:szCs w:val="20"/>
                <w:color w:val="auto"/>
              </w:rPr>
            </w:pPr>
            <w:r>
              <w:rPr>
                <w:rFonts w:ascii="Arial" w:cs="Arial" w:eastAsia="Arial" w:hAnsi="Arial"/>
                <w:sz w:val="13"/>
                <w:szCs w:val="13"/>
                <w:color w:val="auto"/>
              </w:rPr>
              <w:t>—</w:t>
            </w:r>
          </w:p>
        </w:tc>
        <w:tc>
          <w:tcPr>
            <w:tcW w:w="880" w:type="dxa"/>
            <w:vAlign w:val="bottom"/>
          </w:tcPr>
          <w:p>
            <w:pPr>
              <w:ind w:left="540"/>
              <w:spacing w:after="0"/>
              <w:rPr>
                <w:sz w:val="20"/>
                <w:szCs w:val="20"/>
                <w:color w:val="auto"/>
              </w:rPr>
            </w:pPr>
            <w:r>
              <w:rPr>
                <w:rFonts w:ascii="Arial" w:cs="Arial" w:eastAsia="Arial" w:hAnsi="Arial"/>
                <w:sz w:val="13"/>
                <w:szCs w:val="13"/>
                <w:color w:val="auto"/>
              </w:rPr>
              <w:t>—</w:t>
            </w:r>
          </w:p>
        </w:tc>
        <w:tc>
          <w:tcPr>
            <w:tcW w:w="860" w:type="dxa"/>
            <w:vAlign w:val="bottom"/>
          </w:tcPr>
          <w:p>
            <w:pPr>
              <w:jc w:val="right"/>
              <w:ind w:right="117"/>
              <w:spacing w:after="0"/>
              <w:rPr>
                <w:sz w:val="20"/>
                <w:szCs w:val="20"/>
                <w:color w:val="auto"/>
              </w:rPr>
            </w:pPr>
            <w:r>
              <w:rPr>
                <w:rFonts w:ascii="Arial" w:cs="Arial" w:eastAsia="Arial" w:hAnsi="Arial"/>
                <w:sz w:val="13"/>
                <w:szCs w:val="13"/>
                <w:color w:val="auto"/>
              </w:rPr>
              <w:t>—</w:t>
            </w:r>
          </w:p>
        </w:tc>
        <w:tc>
          <w:tcPr>
            <w:tcW w:w="780" w:type="dxa"/>
            <w:vAlign w:val="bottom"/>
          </w:tcPr>
          <w:p>
            <w:pPr>
              <w:jc w:val="right"/>
              <w:ind w:right="77"/>
              <w:spacing w:after="0"/>
              <w:rPr>
                <w:sz w:val="20"/>
                <w:szCs w:val="20"/>
                <w:color w:val="auto"/>
              </w:rPr>
            </w:pPr>
            <w:r>
              <w:rPr>
                <w:rFonts w:ascii="Arial" w:cs="Arial" w:eastAsia="Arial" w:hAnsi="Arial"/>
                <w:sz w:val="13"/>
                <w:szCs w:val="13"/>
                <w:color w:val="auto"/>
              </w:rPr>
              <w:t>(12.2)</w:t>
            </w:r>
          </w:p>
        </w:tc>
        <w:tc>
          <w:tcPr>
            <w:tcW w:w="920" w:type="dxa"/>
            <w:vAlign w:val="bottom"/>
          </w:tcPr>
          <w:p>
            <w:pPr>
              <w:jc w:val="right"/>
              <w:ind w:right="117"/>
              <w:spacing w:after="0"/>
              <w:rPr>
                <w:sz w:val="20"/>
                <w:szCs w:val="20"/>
                <w:color w:val="auto"/>
              </w:rPr>
            </w:pPr>
            <w:r>
              <w:rPr>
                <w:rFonts w:ascii="Arial" w:cs="Arial" w:eastAsia="Arial" w:hAnsi="Arial"/>
                <w:sz w:val="13"/>
                <w:szCs w:val="13"/>
                <w:color w:val="auto"/>
              </w:rPr>
              <w:t>—</w:t>
            </w:r>
          </w:p>
        </w:tc>
        <w:tc>
          <w:tcPr>
            <w:tcW w:w="840" w:type="dxa"/>
            <w:vAlign w:val="bottom"/>
          </w:tcPr>
          <w:p>
            <w:pPr>
              <w:jc w:val="right"/>
              <w:ind w:right="117"/>
              <w:spacing w:after="0"/>
              <w:rPr>
                <w:sz w:val="20"/>
                <w:szCs w:val="20"/>
                <w:color w:val="auto"/>
              </w:rPr>
            </w:pPr>
            <w:r>
              <w:rPr>
                <w:rFonts w:ascii="Arial" w:cs="Arial" w:eastAsia="Arial" w:hAnsi="Arial"/>
                <w:sz w:val="13"/>
                <w:szCs w:val="13"/>
                <w:color w:val="auto"/>
              </w:rPr>
              <w:t>—</w:t>
            </w:r>
          </w:p>
        </w:tc>
        <w:tc>
          <w:tcPr>
            <w:tcW w:w="840" w:type="dxa"/>
            <w:vAlign w:val="bottom"/>
          </w:tcPr>
          <w:p>
            <w:pPr>
              <w:ind w:left="540"/>
              <w:spacing w:after="0"/>
              <w:rPr>
                <w:sz w:val="20"/>
                <w:szCs w:val="20"/>
                <w:color w:val="auto"/>
              </w:rPr>
            </w:pPr>
            <w:r>
              <w:rPr>
                <w:rFonts w:ascii="Arial" w:cs="Arial" w:eastAsia="Arial" w:hAnsi="Arial"/>
                <w:sz w:val="13"/>
                <w:szCs w:val="13"/>
                <w:color w:val="auto"/>
              </w:rPr>
              <w:t>—</w:t>
            </w:r>
          </w:p>
        </w:tc>
        <w:tc>
          <w:tcPr>
            <w:tcW w:w="760" w:type="dxa"/>
            <w:vAlign w:val="bottom"/>
          </w:tcPr>
          <w:p>
            <w:pPr>
              <w:jc w:val="right"/>
              <w:ind w:right="97"/>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203"/>
        </w:trPr>
        <w:tc>
          <w:tcPr>
            <w:tcW w:w="2080" w:type="dxa"/>
            <w:vAlign w:val="bottom"/>
          </w:tcPr>
          <w:p>
            <w:pPr>
              <w:ind w:left="20"/>
              <w:spacing w:after="0"/>
              <w:rPr>
                <w:sz w:val="20"/>
                <w:szCs w:val="20"/>
                <w:color w:val="auto"/>
              </w:rPr>
            </w:pPr>
            <w:r>
              <w:rPr>
                <w:rFonts w:ascii="Arial" w:cs="Arial" w:eastAsia="Arial" w:hAnsi="Arial"/>
                <w:sz w:val="14"/>
                <w:szCs w:val="14"/>
                <w:color w:val="auto"/>
              </w:rPr>
              <w:t>Operating income</w:t>
            </w:r>
          </w:p>
        </w:tc>
        <w:tc>
          <w:tcPr>
            <w:tcW w:w="740" w:type="dxa"/>
            <w:vAlign w:val="bottom"/>
          </w:tcPr>
          <w:p>
            <w:pPr>
              <w:jc w:val="right"/>
              <w:ind w:right="97"/>
              <w:spacing w:after="0"/>
              <w:rPr>
                <w:sz w:val="20"/>
                <w:szCs w:val="20"/>
                <w:color w:val="auto"/>
              </w:rPr>
            </w:pPr>
            <w:r>
              <w:rPr>
                <w:rFonts w:ascii="Arial" w:cs="Arial" w:eastAsia="Arial" w:hAnsi="Arial"/>
                <w:sz w:val="13"/>
                <w:szCs w:val="13"/>
                <w:color w:val="auto"/>
              </w:rPr>
              <w:t>15.0</w:t>
            </w:r>
          </w:p>
        </w:tc>
        <w:tc>
          <w:tcPr>
            <w:tcW w:w="800" w:type="dxa"/>
            <w:vAlign w:val="bottom"/>
          </w:tcPr>
          <w:p>
            <w:pPr>
              <w:jc w:val="right"/>
              <w:ind w:right="97"/>
              <w:spacing w:after="0"/>
              <w:rPr>
                <w:sz w:val="20"/>
                <w:szCs w:val="20"/>
                <w:color w:val="auto"/>
              </w:rPr>
            </w:pPr>
            <w:r>
              <w:rPr>
                <w:rFonts w:ascii="Arial" w:cs="Arial" w:eastAsia="Arial" w:hAnsi="Arial"/>
                <w:sz w:val="13"/>
                <w:szCs w:val="13"/>
                <w:color w:val="auto"/>
              </w:rPr>
              <w:t>0.1</w:t>
            </w:r>
          </w:p>
        </w:tc>
        <w:tc>
          <w:tcPr>
            <w:tcW w:w="880" w:type="dxa"/>
            <w:vAlign w:val="bottom"/>
          </w:tcPr>
          <w:p>
            <w:pPr>
              <w:jc w:val="right"/>
              <w:ind w:right="117"/>
              <w:spacing w:after="0"/>
              <w:rPr>
                <w:sz w:val="20"/>
                <w:szCs w:val="20"/>
                <w:color w:val="auto"/>
              </w:rPr>
            </w:pPr>
            <w:r>
              <w:rPr>
                <w:rFonts w:ascii="Arial" w:cs="Arial" w:eastAsia="Arial" w:hAnsi="Arial"/>
                <w:sz w:val="13"/>
                <w:szCs w:val="13"/>
                <w:color w:val="auto"/>
              </w:rPr>
              <w:t>0.9</w:t>
            </w:r>
          </w:p>
        </w:tc>
        <w:tc>
          <w:tcPr>
            <w:tcW w:w="860" w:type="dxa"/>
            <w:vAlign w:val="bottom"/>
          </w:tcPr>
          <w:p>
            <w:pPr>
              <w:jc w:val="right"/>
              <w:ind w:right="117"/>
              <w:spacing w:after="0"/>
              <w:rPr>
                <w:sz w:val="20"/>
                <w:szCs w:val="20"/>
                <w:color w:val="auto"/>
              </w:rPr>
            </w:pPr>
            <w:r>
              <w:rPr>
                <w:rFonts w:ascii="Arial" w:cs="Arial" w:eastAsia="Arial" w:hAnsi="Arial"/>
                <w:sz w:val="13"/>
                <w:szCs w:val="13"/>
                <w:color w:val="auto"/>
              </w:rPr>
              <w:t>13.0</w:t>
            </w:r>
          </w:p>
        </w:tc>
        <w:tc>
          <w:tcPr>
            <w:tcW w:w="880" w:type="dxa"/>
            <w:vAlign w:val="bottom"/>
          </w:tcPr>
          <w:p>
            <w:pPr>
              <w:ind w:left="540"/>
              <w:spacing w:after="0"/>
              <w:rPr>
                <w:sz w:val="20"/>
                <w:szCs w:val="20"/>
                <w:color w:val="auto"/>
              </w:rPr>
            </w:pPr>
            <w:r>
              <w:rPr>
                <w:rFonts w:ascii="Arial" w:cs="Arial" w:eastAsia="Arial" w:hAnsi="Arial"/>
                <w:sz w:val="13"/>
                <w:szCs w:val="13"/>
                <w:color w:val="auto"/>
              </w:rPr>
              <w:t>—</w:t>
            </w:r>
          </w:p>
        </w:tc>
        <w:tc>
          <w:tcPr>
            <w:tcW w:w="860" w:type="dxa"/>
            <w:vAlign w:val="bottom"/>
          </w:tcPr>
          <w:p>
            <w:pPr>
              <w:jc w:val="right"/>
              <w:ind w:right="117"/>
              <w:spacing w:after="0"/>
              <w:rPr>
                <w:sz w:val="20"/>
                <w:szCs w:val="20"/>
                <w:color w:val="auto"/>
              </w:rPr>
            </w:pPr>
            <w:r>
              <w:rPr>
                <w:rFonts w:ascii="Arial" w:cs="Arial" w:eastAsia="Arial" w:hAnsi="Arial"/>
                <w:sz w:val="13"/>
                <w:szCs w:val="13"/>
                <w:color w:val="auto"/>
              </w:rPr>
              <w:t>7.3</w:t>
            </w:r>
          </w:p>
        </w:tc>
        <w:tc>
          <w:tcPr>
            <w:tcW w:w="780" w:type="dxa"/>
            <w:vAlign w:val="bottom"/>
          </w:tcPr>
          <w:p>
            <w:pPr>
              <w:jc w:val="right"/>
              <w:ind w:right="117"/>
              <w:spacing w:after="0"/>
              <w:rPr>
                <w:sz w:val="20"/>
                <w:szCs w:val="20"/>
                <w:color w:val="auto"/>
              </w:rPr>
            </w:pPr>
            <w:r>
              <w:rPr>
                <w:rFonts w:ascii="Arial" w:cs="Arial" w:eastAsia="Arial" w:hAnsi="Arial"/>
                <w:sz w:val="13"/>
                <w:szCs w:val="13"/>
                <w:color w:val="auto"/>
              </w:rPr>
              <w:t>23.6</w:t>
            </w:r>
          </w:p>
        </w:tc>
        <w:tc>
          <w:tcPr>
            <w:tcW w:w="920" w:type="dxa"/>
            <w:vAlign w:val="bottom"/>
          </w:tcPr>
          <w:p>
            <w:pPr>
              <w:jc w:val="right"/>
              <w:ind w:right="117"/>
              <w:spacing w:after="0"/>
              <w:rPr>
                <w:sz w:val="20"/>
                <w:szCs w:val="20"/>
                <w:color w:val="auto"/>
              </w:rPr>
            </w:pPr>
            <w:r>
              <w:rPr>
                <w:rFonts w:ascii="Arial" w:cs="Arial" w:eastAsia="Arial" w:hAnsi="Arial"/>
                <w:sz w:val="13"/>
                <w:szCs w:val="13"/>
                <w:color w:val="auto"/>
              </w:rPr>
              <w:t>16.3</w:t>
            </w:r>
          </w:p>
        </w:tc>
        <w:tc>
          <w:tcPr>
            <w:tcW w:w="840" w:type="dxa"/>
            <w:vAlign w:val="bottom"/>
          </w:tcPr>
          <w:p>
            <w:pPr>
              <w:jc w:val="right"/>
              <w:ind w:right="117"/>
              <w:spacing w:after="0"/>
              <w:rPr>
                <w:sz w:val="20"/>
                <w:szCs w:val="20"/>
                <w:color w:val="auto"/>
              </w:rPr>
            </w:pPr>
            <w:r>
              <w:rPr>
                <w:rFonts w:ascii="Arial" w:cs="Arial" w:eastAsia="Arial" w:hAnsi="Arial"/>
                <w:sz w:val="13"/>
                <w:szCs w:val="13"/>
                <w:color w:val="auto"/>
              </w:rPr>
              <w:t>—</w:t>
            </w:r>
          </w:p>
        </w:tc>
        <w:tc>
          <w:tcPr>
            <w:tcW w:w="840" w:type="dxa"/>
            <w:vAlign w:val="bottom"/>
          </w:tcPr>
          <w:p>
            <w:pPr>
              <w:ind w:left="540"/>
              <w:spacing w:after="0"/>
              <w:rPr>
                <w:sz w:val="20"/>
                <w:szCs w:val="20"/>
                <w:color w:val="auto"/>
              </w:rPr>
            </w:pPr>
            <w:r>
              <w:rPr>
                <w:rFonts w:ascii="Arial" w:cs="Arial" w:eastAsia="Arial" w:hAnsi="Arial"/>
                <w:sz w:val="13"/>
                <w:szCs w:val="13"/>
                <w:color w:val="auto"/>
              </w:rPr>
              <w:t>—</w:t>
            </w:r>
          </w:p>
        </w:tc>
        <w:tc>
          <w:tcPr>
            <w:tcW w:w="760" w:type="dxa"/>
            <w:vAlign w:val="bottom"/>
          </w:tcPr>
          <w:p>
            <w:pPr>
              <w:jc w:val="right"/>
              <w:ind w:right="97"/>
              <w:spacing w:after="0"/>
              <w:rPr>
                <w:sz w:val="20"/>
                <w:szCs w:val="20"/>
                <w:color w:val="auto"/>
              </w:rPr>
            </w:pPr>
            <w:r>
              <w:rPr>
                <w:rFonts w:ascii="Arial" w:cs="Arial" w:eastAsia="Arial" w:hAnsi="Arial"/>
                <w:sz w:val="13"/>
                <w:szCs w:val="13"/>
                <w:color w:val="auto"/>
              </w:rPr>
              <w:t>76.3</w:t>
            </w:r>
          </w:p>
        </w:tc>
        <w:tc>
          <w:tcPr>
            <w:tcW w:w="0" w:type="dxa"/>
            <w:vAlign w:val="bottom"/>
          </w:tcPr>
          <w:p>
            <w:pPr>
              <w:spacing w:after="0"/>
              <w:rPr>
                <w:sz w:val="1"/>
                <w:szCs w:val="1"/>
                <w:color w:val="auto"/>
              </w:rPr>
            </w:pPr>
          </w:p>
        </w:tc>
      </w:tr>
      <w:tr>
        <w:trPr>
          <w:trHeight w:val="189"/>
        </w:trPr>
        <w:tc>
          <w:tcPr>
            <w:tcW w:w="2080" w:type="dxa"/>
            <w:vAlign w:val="bottom"/>
          </w:tcPr>
          <w:p>
            <w:pPr>
              <w:ind w:left="20"/>
              <w:spacing w:after="0"/>
              <w:rPr>
                <w:sz w:val="20"/>
                <w:szCs w:val="20"/>
                <w:color w:val="auto"/>
              </w:rPr>
            </w:pPr>
            <w:r>
              <w:rPr>
                <w:rFonts w:ascii="Arial" w:cs="Arial" w:eastAsia="Arial" w:hAnsi="Arial"/>
                <w:sz w:val="14"/>
                <w:szCs w:val="14"/>
                <w:color w:val="auto"/>
              </w:rPr>
              <w:t>Operating margin percent</w:t>
            </w:r>
          </w:p>
        </w:tc>
        <w:tc>
          <w:tcPr>
            <w:tcW w:w="740" w:type="dxa"/>
            <w:vAlign w:val="bottom"/>
          </w:tcPr>
          <w:p>
            <w:pPr>
              <w:jc w:val="right"/>
              <w:spacing w:after="0"/>
              <w:rPr>
                <w:sz w:val="20"/>
                <w:szCs w:val="20"/>
                <w:color w:val="auto"/>
              </w:rPr>
            </w:pPr>
            <w:r>
              <w:rPr>
                <w:rFonts w:ascii="Arial" w:cs="Arial" w:eastAsia="Arial" w:hAnsi="Arial"/>
                <w:sz w:val="13"/>
                <w:szCs w:val="13"/>
                <w:color w:val="auto"/>
              </w:rPr>
              <w:t>2.7 %</w:t>
            </w:r>
          </w:p>
        </w:tc>
        <w:tc>
          <w:tcPr>
            <w:tcW w:w="800" w:type="dxa"/>
            <w:vAlign w:val="bottom"/>
          </w:tcPr>
          <w:p>
            <w:pPr>
              <w:ind w:left="500"/>
              <w:spacing w:after="0"/>
              <w:rPr>
                <w:sz w:val="20"/>
                <w:szCs w:val="20"/>
                <w:color w:val="auto"/>
              </w:rPr>
            </w:pPr>
            <w:r>
              <w:rPr>
                <w:rFonts w:ascii="Arial" w:cs="Arial" w:eastAsia="Arial" w:hAnsi="Arial"/>
                <w:sz w:val="13"/>
                <w:szCs w:val="13"/>
                <w:color w:val="auto"/>
                <w:w w:val="99"/>
              </w:rPr>
              <w:t>— %</w:t>
            </w:r>
          </w:p>
        </w:tc>
        <w:tc>
          <w:tcPr>
            <w:tcW w:w="880" w:type="dxa"/>
            <w:vAlign w:val="bottom"/>
          </w:tcPr>
          <w:p>
            <w:pPr>
              <w:jc w:val="right"/>
              <w:spacing w:after="0"/>
              <w:rPr>
                <w:sz w:val="20"/>
                <w:szCs w:val="20"/>
                <w:color w:val="auto"/>
              </w:rPr>
            </w:pPr>
            <w:r>
              <w:rPr>
                <w:rFonts w:ascii="Arial" w:cs="Arial" w:eastAsia="Arial" w:hAnsi="Arial"/>
                <w:sz w:val="13"/>
                <w:szCs w:val="13"/>
                <w:color w:val="auto"/>
              </w:rPr>
              <w:t>0.2 %</w:t>
            </w:r>
          </w:p>
        </w:tc>
        <w:tc>
          <w:tcPr>
            <w:tcW w:w="860" w:type="dxa"/>
            <w:vAlign w:val="bottom"/>
          </w:tcPr>
          <w:p>
            <w:pPr>
              <w:jc w:val="right"/>
              <w:spacing w:after="0"/>
              <w:rPr>
                <w:sz w:val="20"/>
                <w:szCs w:val="20"/>
                <w:color w:val="auto"/>
              </w:rPr>
            </w:pPr>
            <w:r>
              <w:rPr>
                <w:rFonts w:ascii="Arial" w:cs="Arial" w:eastAsia="Arial" w:hAnsi="Arial"/>
                <w:sz w:val="13"/>
                <w:szCs w:val="13"/>
                <w:color w:val="auto"/>
              </w:rPr>
              <w:t>2.3 %</w:t>
            </w:r>
          </w:p>
        </w:tc>
        <w:tc>
          <w:tcPr>
            <w:tcW w:w="880" w:type="dxa"/>
            <w:vAlign w:val="bottom"/>
          </w:tcPr>
          <w:p>
            <w:pPr>
              <w:ind w:left="540"/>
              <w:spacing w:after="0"/>
              <w:rPr>
                <w:sz w:val="20"/>
                <w:szCs w:val="20"/>
                <w:color w:val="auto"/>
              </w:rPr>
            </w:pPr>
            <w:r>
              <w:rPr>
                <w:rFonts w:ascii="Arial" w:cs="Arial" w:eastAsia="Arial" w:hAnsi="Arial"/>
                <w:sz w:val="13"/>
                <w:szCs w:val="13"/>
                <w:color w:val="auto"/>
              </w:rPr>
              <w:t>— %</w:t>
            </w:r>
          </w:p>
        </w:tc>
        <w:tc>
          <w:tcPr>
            <w:tcW w:w="860" w:type="dxa"/>
            <w:vAlign w:val="bottom"/>
          </w:tcPr>
          <w:p>
            <w:pPr>
              <w:jc w:val="right"/>
              <w:spacing w:after="0"/>
              <w:rPr>
                <w:sz w:val="20"/>
                <w:szCs w:val="20"/>
                <w:color w:val="auto"/>
              </w:rPr>
            </w:pPr>
            <w:r>
              <w:rPr>
                <w:rFonts w:ascii="Arial" w:cs="Arial" w:eastAsia="Arial" w:hAnsi="Arial"/>
                <w:sz w:val="13"/>
                <w:szCs w:val="13"/>
                <w:color w:val="auto"/>
              </w:rPr>
              <w:t>1.3 %</w:t>
            </w:r>
          </w:p>
        </w:tc>
        <w:tc>
          <w:tcPr>
            <w:tcW w:w="780" w:type="dxa"/>
            <w:vAlign w:val="bottom"/>
          </w:tcPr>
          <w:p>
            <w:pPr>
              <w:jc w:val="right"/>
              <w:spacing w:after="0"/>
              <w:rPr>
                <w:sz w:val="20"/>
                <w:szCs w:val="20"/>
                <w:color w:val="auto"/>
              </w:rPr>
            </w:pPr>
            <w:r>
              <w:rPr>
                <w:rFonts w:ascii="Arial" w:cs="Arial" w:eastAsia="Arial" w:hAnsi="Arial"/>
                <w:sz w:val="13"/>
                <w:szCs w:val="13"/>
                <w:color w:val="auto"/>
              </w:rPr>
              <w:t>4.2 %</w:t>
            </w:r>
          </w:p>
        </w:tc>
        <w:tc>
          <w:tcPr>
            <w:tcW w:w="920" w:type="dxa"/>
            <w:vAlign w:val="bottom"/>
          </w:tcPr>
          <w:p>
            <w:pPr>
              <w:jc w:val="right"/>
              <w:spacing w:after="0"/>
              <w:rPr>
                <w:sz w:val="20"/>
                <w:szCs w:val="20"/>
                <w:color w:val="auto"/>
              </w:rPr>
            </w:pPr>
            <w:r>
              <w:rPr>
                <w:rFonts w:ascii="Arial" w:cs="Arial" w:eastAsia="Arial" w:hAnsi="Arial"/>
                <w:sz w:val="13"/>
                <w:szCs w:val="13"/>
                <w:color w:val="auto"/>
              </w:rPr>
              <w:t>2.9 %</w:t>
            </w:r>
          </w:p>
        </w:tc>
        <w:tc>
          <w:tcPr>
            <w:tcW w:w="840" w:type="dxa"/>
            <w:vAlign w:val="bottom"/>
          </w:tcPr>
          <w:p>
            <w:pPr>
              <w:jc w:val="right"/>
              <w:spacing w:after="0"/>
              <w:rPr>
                <w:sz w:val="20"/>
                <w:szCs w:val="20"/>
                <w:color w:val="auto"/>
              </w:rPr>
            </w:pPr>
            <w:r>
              <w:rPr>
                <w:rFonts w:ascii="Arial" w:cs="Arial" w:eastAsia="Arial" w:hAnsi="Arial"/>
                <w:sz w:val="13"/>
                <w:szCs w:val="13"/>
                <w:color w:val="auto"/>
              </w:rPr>
              <w:t>— %</w:t>
            </w:r>
          </w:p>
        </w:tc>
        <w:tc>
          <w:tcPr>
            <w:tcW w:w="840" w:type="dxa"/>
            <w:vAlign w:val="bottom"/>
          </w:tcPr>
          <w:p>
            <w:pPr>
              <w:ind w:left="540"/>
              <w:spacing w:after="0"/>
              <w:rPr>
                <w:sz w:val="20"/>
                <w:szCs w:val="20"/>
                <w:color w:val="auto"/>
              </w:rPr>
            </w:pPr>
            <w:r>
              <w:rPr>
                <w:rFonts w:ascii="Arial" w:cs="Arial" w:eastAsia="Arial" w:hAnsi="Arial"/>
                <w:sz w:val="13"/>
                <w:szCs w:val="13"/>
                <w:color w:val="auto"/>
                <w:w w:val="99"/>
              </w:rPr>
              <w:t>— %</w:t>
            </w:r>
          </w:p>
        </w:tc>
        <w:tc>
          <w:tcPr>
            <w:tcW w:w="760" w:type="dxa"/>
            <w:vAlign w:val="bottom"/>
          </w:tcPr>
          <w:p>
            <w:pPr>
              <w:jc w:val="right"/>
              <w:spacing w:after="0"/>
              <w:rPr>
                <w:sz w:val="20"/>
                <w:szCs w:val="20"/>
                <w:color w:val="auto"/>
              </w:rPr>
            </w:pPr>
            <w:r>
              <w:rPr>
                <w:rFonts w:ascii="Arial" w:cs="Arial" w:eastAsia="Arial" w:hAnsi="Arial"/>
                <w:sz w:val="13"/>
                <w:szCs w:val="13"/>
                <w:color w:val="auto"/>
              </w:rPr>
              <w:t>13.7 %</w:t>
            </w:r>
          </w:p>
        </w:tc>
        <w:tc>
          <w:tcPr>
            <w:tcW w:w="0" w:type="dxa"/>
            <w:vAlign w:val="bottom"/>
          </w:tcPr>
          <w:p>
            <w:pPr>
              <w:spacing w:after="0"/>
              <w:rPr>
                <w:sz w:val="1"/>
                <w:szCs w:val="1"/>
                <w:color w:val="auto"/>
              </w:rPr>
            </w:pPr>
          </w:p>
        </w:tc>
      </w:tr>
      <w:tr>
        <w:trPr>
          <w:trHeight w:val="203"/>
        </w:trPr>
        <w:tc>
          <w:tcPr>
            <w:tcW w:w="2080" w:type="dxa"/>
            <w:vAlign w:val="bottom"/>
          </w:tcPr>
          <w:p>
            <w:pPr>
              <w:ind w:left="20"/>
              <w:spacing w:after="0"/>
              <w:rPr>
                <w:sz w:val="20"/>
                <w:szCs w:val="20"/>
                <w:color w:val="auto"/>
              </w:rPr>
            </w:pPr>
            <w:r>
              <w:rPr>
                <w:rFonts w:ascii="Arial" w:cs="Arial" w:eastAsia="Arial" w:hAnsi="Arial"/>
                <w:sz w:val="14"/>
                <w:szCs w:val="14"/>
                <w:color w:val="auto"/>
              </w:rPr>
              <w:t>Income tax expense</w:t>
            </w:r>
          </w:p>
        </w:tc>
        <w:tc>
          <w:tcPr>
            <w:tcW w:w="740" w:type="dxa"/>
            <w:vAlign w:val="bottom"/>
          </w:tcPr>
          <w:p>
            <w:pPr>
              <w:jc w:val="right"/>
              <w:ind w:right="97"/>
              <w:spacing w:after="0"/>
              <w:rPr>
                <w:sz w:val="20"/>
                <w:szCs w:val="20"/>
                <w:color w:val="auto"/>
              </w:rPr>
            </w:pPr>
            <w:r>
              <w:rPr>
                <w:rFonts w:ascii="Arial" w:cs="Arial" w:eastAsia="Arial" w:hAnsi="Arial"/>
                <w:sz w:val="13"/>
                <w:szCs w:val="13"/>
                <w:color w:val="auto"/>
              </w:rPr>
              <w:t>6.5</w:t>
            </w:r>
          </w:p>
        </w:tc>
        <w:tc>
          <w:tcPr>
            <w:tcW w:w="800" w:type="dxa"/>
            <w:vAlign w:val="bottom"/>
          </w:tcPr>
          <w:p>
            <w:pPr>
              <w:ind w:left="500"/>
              <w:spacing w:after="0"/>
              <w:rPr>
                <w:sz w:val="20"/>
                <w:szCs w:val="20"/>
                <w:color w:val="auto"/>
              </w:rPr>
            </w:pPr>
            <w:r>
              <w:rPr>
                <w:rFonts w:ascii="Arial" w:cs="Arial" w:eastAsia="Arial" w:hAnsi="Arial"/>
                <w:sz w:val="13"/>
                <w:szCs w:val="13"/>
                <w:color w:val="auto"/>
              </w:rPr>
              <w:t>—</w:t>
            </w:r>
          </w:p>
        </w:tc>
        <w:tc>
          <w:tcPr>
            <w:tcW w:w="880" w:type="dxa"/>
            <w:vAlign w:val="bottom"/>
          </w:tcPr>
          <w:p>
            <w:pPr>
              <w:jc w:val="right"/>
              <w:ind w:right="117"/>
              <w:spacing w:after="0"/>
              <w:rPr>
                <w:sz w:val="20"/>
                <w:szCs w:val="20"/>
                <w:color w:val="auto"/>
              </w:rPr>
            </w:pPr>
            <w:r>
              <w:rPr>
                <w:rFonts w:ascii="Arial" w:cs="Arial" w:eastAsia="Arial" w:hAnsi="Arial"/>
                <w:sz w:val="13"/>
                <w:szCs w:val="13"/>
                <w:color w:val="auto"/>
              </w:rPr>
              <w:t>—</w:t>
            </w:r>
          </w:p>
        </w:tc>
        <w:tc>
          <w:tcPr>
            <w:tcW w:w="860" w:type="dxa"/>
            <w:vAlign w:val="bottom"/>
          </w:tcPr>
          <w:p>
            <w:pPr>
              <w:jc w:val="right"/>
              <w:ind w:right="117"/>
              <w:spacing w:after="0"/>
              <w:rPr>
                <w:sz w:val="20"/>
                <w:szCs w:val="20"/>
                <w:color w:val="auto"/>
              </w:rPr>
            </w:pPr>
            <w:r>
              <w:rPr>
                <w:rFonts w:ascii="Arial" w:cs="Arial" w:eastAsia="Arial" w:hAnsi="Arial"/>
                <w:sz w:val="13"/>
                <w:szCs w:val="13"/>
                <w:color w:val="auto"/>
              </w:rPr>
              <w:t>0.9</w:t>
            </w:r>
          </w:p>
        </w:tc>
        <w:tc>
          <w:tcPr>
            <w:tcW w:w="880" w:type="dxa"/>
            <w:vAlign w:val="bottom"/>
          </w:tcPr>
          <w:p>
            <w:pPr>
              <w:ind w:left="540"/>
              <w:spacing w:after="0"/>
              <w:rPr>
                <w:sz w:val="20"/>
                <w:szCs w:val="20"/>
                <w:color w:val="auto"/>
              </w:rPr>
            </w:pPr>
            <w:r>
              <w:rPr>
                <w:rFonts w:ascii="Arial" w:cs="Arial" w:eastAsia="Arial" w:hAnsi="Arial"/>
                <w:sz w:val="13"/>
                <w:szCs w:val="13"/>
                <w:color w:val="auto"/>
              </w:rPr>
              <w:t>—</w:t>
            </w:r>
          </w:p>
        </w:tc>
        <w:tc>
          <w:tcPr>
            <w:tcW w:w="860" w:type="dxa"/>
            <w:vAlign w:val="bottom"/>
          </w:tcPr>
          <w:p>
            <w:pPr>
              <w:jc w:val="right"/>
              <w:ind w:right="117"/>
              <w:spacing w:after="0"/>
              <w:rPr>
                <w:sz w:val="20"/>
                <w:szCs w:val="20"/>
                <w:color w:val="auto"/>
              </w:rPr>
            </w:pPr>
            <w:r>
              <w:rPr>
                <w:rFonts w:ascii="Arial" w:cs="Arial" w:eastAsia="Arial" w:hAnsi="Arial"/>
                <w:sz w:val="13"/>
                <w:szCs w:val="13"/>
                <w:color w:val="auto"/>
              </w:rPr>
              <w:t>—</w:t>
            </w:r>
          </w:p>
        </w:tc>
        <w:tc>
          <w:tcPr>
            <w:tcW w:w="780" w:type="dxa"/>
            <w:vAlign w:val="bottom"/>
          </w:tcPr>
          <w:p>
            <w:pPr>
              <w:jc w:val="right"/>
              <w:ind w:right="117"/>
              <w:spacing w:after="0"/>
              <w:rPr>
                <w:sz w:val="20"/>
                <w:szCs w:val="20"/>
                <w:color w:val="auto"/>
              </w:rPr>
            </w:pPr>
            <w:r>
              <w:rPr>
                <w:rFonts w:ascii="Arial" w:cs="Arial" w:eastAsia="Arial" w:hAnsi="Arial"/>
                <w:sz w:val="13"/>
                <w:szCs w:val="13"/>
                <w:color w:val="auto"/>
              </w:rPr>
              <w:t>0.5</w:t>
            </w:r>
          </w:p>
        </w:tc>
        <w:tc>
          <w:tcPr>
            <w:tcW w:w="920" w:type="dxa"/>
            <w:vAlign w:val="bottom"/>
          </w:tcPr>
          <w:p>
            <w:pPr>
              <w:jc w:val="right"/>
              <w:ind w:right="117"/>
              <w:spacing w:after="0"/>
              <w:rPr>
                <w:sz w:val="20"/>
                <w:szCs w:val="20"/>
                <w:color w:val="auto"/>
              </w:rPr>
            </w:pPr>
            <w:r>
              <w:rPr>
                <w:rFonts w:ascii="Arial" w:cs="Arial" w:eastAsia="Arial" w:hAnsi="Arial"/>
                <w:sz w:val="13"/>
                <w:szCs w:val="13"/>
                <w:color w:val="auto"/>
              </w:rPr>
              <w:t>0.2</w:t>
            </w:r>
          </w:p>
        </w:tc>
        <w:tc>
          <w:tcPr>
            <w:tcW w:w="840" w:type="dxa"/>
            <w:vAlign w:val="bottom"/>
          </w:tcPr>
          <w:p>
            <w:pPr>
              <w:jc w:val="right"/>
              <w:ind w:right="77"/>
              <w:spacing w:after="0"/>
              <w:rPr>
                <w:sz w:val="20"/>
                <w:szCs w:val="20"/>
                <w:color w:val="auto"/>
              </w:rPr>
            </w:pPr>
            <w:r>
              <w:rPr>
                <w:rFonts w:ascii="Arial" w:cs="Arial" w:eastAsia="Arial" w:hAnsi="Arial"/>
                <w:sz w:val="13"/>
                <w:szCs w:val="13"/>
                <w:color w:val="auto"/>
              </w:rPr>
              <w:t>(2.1)</w:t>
            </w:r>
          </w:p>
        </w:tc>
        <w:tc>
          <w:tcPr>
            <w:tcW w:w="840" w:type="dxa"/>
            <w:vAlign w:val="bottom"/>
          </w:tcPr>
          <w:p>
            <w:pPr>
              <w:ind w:left="540"/>
              <w:spacing w:after="0"/>
              <w:rPr>
                <w:sz w:val="20"/>
                <w:szCs w:val="20"/>
                <w:color w:val="auto"/>
              </w:rPr>
            </w:pPr>
            <w:r>
              <w:rPr>
                <w:rFonts w:ascii="Arial" w:cs="Arial" w:eastAsia="Arial" w:hAnsi="Arial"/>
                <w:sz w:val="13"/>
                <w:szCs w:val="13"/>
                <w:color w:val="auto"/>
              </w:rPr>
              <w:t>—</w:t>
            </w:r>
          </w:p>
        </w:tc>
        <w:tc>
          <w:tcPr>
            <w:tcW w:w="760" w:type="dxa"/>
            <w:vAlign w:val="bottom"/>
          </w:tcPr>
          <w:p>
            <w:pPr>
              <w:jc w:val="right"/>
              <w:ind w:right="97"/>
              <w:spacing w:after="0"/>
              <w:rPr>
                <w:sz w:val="20"/>
                <w:szCs w:val="20"/>
                <w:color w:val="auto"/>
              </w:rPr>
            </w:pPr>
            <w:r>
              <w:rPr>
                <w:rFonts w:ascii="Arial" w:cs="Arial" w:eastAsia="Arial" w:hAnsi="Arial"/>
                <w:sz w:val="13"/>
                <w:szCs w:val="13"/>
                <w:color w:val="auto"/>
              </w:rPr>
              <w:t>6.0</w:t>
            </w:r>
          </w:p>
        </w:tc>
        <w:tc>
          <w:tcPr>
            <w:tcW w:w="0" w:type="dxa"/>
            <w:vAlign w:val="bottom"/>
          </w:tcPr>
          <w:p>
            <w:pPr>
              <w:spacing w:after="0"/>
              <w:rPr>
                <w:sz w:val="1"/>
                <w:szCs w:val="1"/>
                <w:color w:val="auto"/>
              </w:rPr>
            </w:pPr>
          </w:p>
        </w:tc>
      </w:tr>
      <w:tr>
        <w:trPr>
          <w:trHeight w:val="203"/>
        </w:trPr>
        <w:tc>
          <w:tcPr>
            <w:tcW w:w="2080" w:type="dxa"/>
            <w:vAlign w:val="bottom"/>
          </w:tcPr>
          <w:p>
            <w:pPr>
              <w:ind w:left="20"/>
              <w:spacing w:after="0"/>
              <w:rPr>
                <w:sz w:val="20"/>
                <w:szCs w:val="20"/>
                <w:color w:val="auto"/>
              </w:rPr>
            </w:pPr>
            <w:r>
              <w:rPr>
                <w:rFonts w:ascii="Arial" w:cs="Arial" w:eastAsia="Arial" w:hAnsi="Arial"/>
                <w:sz w:val="14"/>
                <w:szCs w:val="14"/>
                <w:color w:val="auto"/>
              </w:rPr>
              <w:t>Income tax rate</w:t>
            </w:r>
          </w:p>
        </w:tc>
        <w:tc>
          <w:tcPr>
            <w:tcW w:w="740" w:type="dxa"/>
            <w:vAlign w:val="bottom"/>
          </w:tcPr>
          <w:p>
            <w:pPr>
              <w:jc w:val="right"/>
              <w:spacing w:after="0"/>
              <w:rPr>
                <w:sz w:val="20"/>
                <w:szCs w:val="20"/>
                <w:color w:val="auto"/>
              </w:rPr>
            </w:pPr>
            <w:r>
              <w:rPr>
                <w:rFonts w:ascii="Arial" w:cs="Arial" w:eastAsia="Arial" w:hAnsi="Arial"/>
                <w:sz w:val="13"/>
                <w:szCs w:val="13"/>
                <w:color w:val="auto"/>
              </w:rPr>
              <w:t>43.0 %</w:t>
            </w:r>
          </w:p>
        </w:tc>
        <w:tc>
          <w:tcPr>
            <w:tcW w:w="800" w:type="dxa"/>
            <w:vAlign w:val="bottom"/>
          </w:tcPr>
          <w:p>
            <w:pPr>
              <w:ind w:left="500"/>
              <w:spacing w:after="0"/>
              <w:rPr>
                <w:sz w:val="20"/>
                <w:szCs w:val="20"/>
                <w:color w:val="auto"/>
              </w:rPr>
            </w:pPr>
            <w:r>
              <w:rPr>
                <w:rFonts w:ascii="Arial" w:cs="Arial" w:eastAsia="Arial" w:hAnsi="Arial"/>
                <w:sz w:val="13"/>
                <w:szCs w:val="13"/>
                <w:color w:val="auto"/>
                <w:w w:val="99"/>
              </w:rPr>
              <w:t>— %</w:t>
            </w:r>
          </w:p>
        </w:tc>
        <w:tc>
          <w:tcPr>
            <w:tcW w:w="880" w:type="dxa"/>
            <w:vAlign w:val="bottom"/>
          </w:tcPr>
          <w:p>
            <w:pPr>
              <w:jc w:val="right"/>
              <w:spacing w:after="0"/>
              <w:rPr>
                <w:sz w:val="20"/>
                <w:szCs w:val="20"/>
                <w:color w:val="auto"/>
              </w:rPr>
            </w:pPr>
            <w:r>
              <w:rPr>
                <w:rFonts w:ascii="Arial" w:cs="Arial" w:eastAsia="Arial" w:hAnsi="Arial"/>
                <w:sz w:val="13"/>
                <w:szCs w:val="13"/>
                <w:color w:val="auto"/>
              </w:rPr>
              <w:t>— %</w:t>
            </w:r>
          </w:p>
        </w:tc>
        <w:tc>
          <w:tcPr>
            <w:tcW w:w="860" w:type="dxa"/>
            <w:vAlign w:val="bottom"/>
          </w:tcPr>
          <w:p>
            <w:pPr>
              <w:jc w:val="right"/>
              <w:spacing w:after="0"/>
              <w:rPr>
                <w:sz w:val="20"/>
                <w:szCs w:val="20"/>
                <w:color w:val="auto"/>
              </w:rPr>
            </w:pPr>
            <w:r>
              <w:rPr>
                <w:rFonts w:ascii="Arial" w:cs="Arial" w:eastAsia="Arial" w:hAnsi="Arial"/>
                <w:sz w:val="13"/>
                <w:szCs w:val="13"/>
                <w:color w:val="auto"/>
              </w:rPr>
              <w:t>6.6 %</w:t>
            </w:r>
          </w:p>
        </w:tc>
        <w:tc>
          <w:tcPr>
            <w:tcW w:w="880" w:type="dxa"/>
            <w:vAlign w:val="bottom"/>
          </w:tcPr>
          <w:p>
            <w:pPr>
              <w:ind w:left="540"/>
              <w:spacing w:after="0"/>
              <w:rPr>
                <w:sz w:val="20"/>
                <w:szCs w:val="20"/>
                <w:color w:val="auto"/>
              </w:rPr>
            </w:pPr>
            <w:r>
              <w:rPr>
                <w:rFonts w:ascii="Arial" w:cs="Arial" w:eastAsia="Arial" w:hAnsi="Arial"/>
                <w:sz w:val="13"/>
                <w:szCs w:val="13"/>
                <w:color w:val="auto"/>
              </w:rPr>
              <w:t>— %</w:t>
            </w:r>
          </w:p>
        </w:tc>
        <w:tc>
          <w:tcPr>
            <w:tcW w:w="860" w:type="dxa"/>
            <w:vAlign w:val="bottom"/>
          </w:tcPr>
          <w:p>
            <w:pPr>
              <w:jc w:val="right"/>
              <w:spacing w:after="0"/>
              <w:rPr>
                <w:sz w:val="20"/>
                <w:szCs w:val="20"/>
                <w:color w:val="auto"/>
              </w:rPr>
            </w:pPr>
            <w:r>
              <w:rPr>
                <w:rFonts w:ascii="Arial" w:cs="Arial" w:eastAsia="Arial" w:hAnsi="Arial"/>
                <w:sz w:val="13"/>
                <w:szCs w:val="13"/>
                <w:color w:val="auto"/>
              </w:rPr>
              <w:t>— %</w:t>
            </w:r>
          </w:p>
        </w:tc>
        <w:tc>
          <w:tcPr>
            <w:tcW w:w="780" w:type="dxa"/>
            <w:vAlign w:val="bottom"/>
          </w:tcPr>
          <w:p>
            <w:pPr>
              <w:jc w:val="right"/>
              <w:spacing w:after="0"/>
              <w:rPr>
                <w:sz w:val="20"/>
                <w:szCs w:val="20"/>
                <w:color w:val="auto"/>
              </w:rPr>
            </w:pPr>
            <w:r>
              <w:rPr>
                <w:rFonts w:ascii="Arial" w:cs="Arial" w:eastAsia="Arial" w:hAnsi="Arial"/>
                <w:sz w:val="13"/>
                <w:szCs w:val="13"/>
                <w:color w:val="auto"/>
              </w:rPr>
              <w:t>2.3 %</w:t>
            </w:r>
          </w:p>
        </w:tc>
        <w:tc>
          <w:tcPr>
            <w:tcW w:w="920" w:type="dxa"/>
            <w:vAlign w:val="bottom"/>
          </w:tcPr>
          <w:p>
            <w:pPr>
              <w:jc w:val="right"/>
              <w:spacing w:after="0"/>
              <w:rPr>
                <w:sz w:val="20"/>
                <w:szCs w:val="20"/>
                <w:color w:val="auto"/>
              </w:rPr>
            </w:pPr>
            <w:r>
              <w:rPr>
                <w:rFonts w:ascii="Arial" w:cs="Arial" w:eastAsia="Arial" w:hAnsi="Arial"/>
                <w:sz w:val="13"/>
                <w:szCs w:val="13"/>
                <w:color w:val="auto"/>
              </w:rPr>
              <w:t>1.0 %</w:t>
            </w:r>
          </w:p>
        </w:tc>
        <w:tc>
          <w:tcPr>
            <w:tcW w:w="840" w:type="dxa"/>
            <w:vAlign w:val="bottom"/>
          </w:tcPr>
          <w:p>
            <w:pPr>
              <w:jc w:val="right"/>
              <w:spacing w:after="0"/>
              <w:rPr>
                <w:sz w:val="20"/>
                <w:szCs w:val="20"/>
                <w:color w:val="auto"/>
              </w:rPr>
            </w:pPr>
            <w:r>
              <w:rPr>
                <w:rFonts w:ascii="Arial" w:cs="Arial" w:eastAsia="Arial" w:hAnsi="Arial"/>
                <w:sz w:val="13"/>
                <w:szCs w:val="13"/>
                <w:color w:val="auto"/>
              </w:rPr>
              <w:t>N/A</w:t>
            </w:r>
          </w:p>
        </w:tc>
        <w:tc>
          <w:tcPr>
            <w:tcW w:w="840" w:type="dxa"/>
            <w:vAlign w:val="bottom"/>
          </w:tcPr>
          <w:p>
            <w:pPr>
              <w:ind w:left="540"/>
              <w:spacing w:after="0"/>
              <w:rPr>
                <w:sz w:val="20"/>
                <w:szCs w:val="20"/>
                <w:color w:val="auto"/>
              </w:rPr>
            </w:pPr>
            <w:r>
              <w:rPr>
                <w:rFonts w:ascii="Arial" w:cs="Arial" w:eastAsia="Arial" w:hAnsi="Arial"/>
                <w:sz w:val="13"/>
                <w:szCs w:val="13"/>
                <w:color w:val="auto"/>
                <w:w w:val="99"/>
              </w:rPr>
              <w:t>— %</w:t>
            </w:r>
          </w:p>
        </w:tc>
        <w:tc>
          <w:tcPr>
            <w:tcW w:w="760" w:type="dxa"/>
            <w:vAlign w:val="bottom"/>
          </w:tcPr>
          <w:p>
            <w:pPr>
              <w:jc w:val="right"/>
              <w:spacing w:after="0"/>
              <w:rPr>
                <w:sz w:val="20"/>
                <w:szCs w:val="20"/>
                <w:color w:val="auto"/>
              </w:rPr>
            </w:pPr>
            <w:r>
              <w:rPr>
                <w:rFonts w:ascii="Arial" w:cs="Arial" w:eastAsia="Arial" w:hAnsi="Arial"/>
                <w:sz w:val="13"/>
                <w:szCs w:val="13"/>
                <w:color w:val="auto"/>
              </w:rPr>
              <w:t>8.4 %</w:t>
            </w:r>
          </w:p>
        </w:tc>
        <w:tc>
          <w:tcPr>
            <w:tcW w:w="0" w:type="dxa"/>
            <w:vAlign w:val="bottom"/>
          </w:tcPr>
          <w:p>
            <w:pPr>
              <w:spacing w:after="0"/>
              <w:rPr>
                <w:sz w:val="1"/>
                <w:szCs w:val="1"/>
                <w:color w:val="auto"/>
              </w:rPr>
            </w:pPr>
          </w:p>
        </w:tc>
      </w:tr>
      <w:tr>
        <w:trPr>
          <w:trHeight w:val="189"/>
        </w:trPr>
        <w:tc>
          <w:tcPr>
            <w:tcW w:w="2080" w:type="dxa"/>
            <w:vAlign w:val="bottom"/>
          </w:tcPr>
          <w:p>
            <w:pPr>
              <w:ind w:left="20"/>
              <w:spacing w:after="0"/>
              <w:rPr>
                <w:sz w:val="20"/>
                <w:szCs w:val="20"/>
                <w:color w:val="auto"/>
              </w:rPr>
            </w:pPr>
            <w:r>
              <w:rPr>
                <w:rFonts w:ascii="Arial" w:cs="Arial" w:eastAsia="Arial" w:hAnsi="Arial"/>
                <w:sz w:val="14"/>
                <w:szCs w:val="14"/>
                <w:color w:val="auto"/>
              </w:rPr>
              <w:t>Net income</w:t>
            </w:r>
          </w:p>
        </w:tc>
        <w:tc>
          <w:tcPr>
            <w:tcW w:w="740" w:type="dxa"/>
            <w:vAlign w:val="bottom"/>
          </w:tcPr>
          <w:p>
            <w:pPr>
              <w:jc w:val="right"/>
              <w:ind w:right="97"/>
              <w:spacing w:after="0"/>
              <w:rPr>
                <w:sz w:val="20"/>
                <w:szCs w:val="20"/>
                <w:color w:val="auto"/>
              </w:rPr>
            </w:pPr>
            <w:r>
              <w:rPr>
                <w:rFonts w:ascii="Arial" w:cs="Arial" w:eastAsia="Arial" w:hAnsi="Arial"/>
                <w:sz w:val="13"/>
                <w:szCs w:val="13"/>
                <w:color w:val="auto"/>
              </w:rPr>
              <w:t>8.5</w:t>
            </w:r>
          </w:p>
        </w:tc>
        <w:tc>
          <w:tcPr>
            <w:tcW w:w="800" w:type="dxa"/>
            <w:vAlign w:val="bottom"/>
          </w:tcPr>
          <w:p>
            <w:pPr>
              <w:jc w:val="right"/>
              <w:ind w:right="97"/>
              <w:spacing w:after="0"/>
              <w:rPr>
                <w:sz w:val="20"/>
                <w:szCs w:val="20"/>
                <w:color w:val="auto"/>
              </w:rPr>
            </w:pPr>
            <w:r>
              <w:rPr>
                <w:rFonts w:ascii="Arial" w:cs="Arial" w:eastAsia="Arial" w:hAnsi="Arial"/>
                <w:sz w:val="13"/>
                <w:szCs w:val="13"/>
                <w:color w:val="auto"/>
              </w:rPr>
              <w:t>0.1</w:t>
            </w:r>
          </w:p>
        </w:tc>
        <w:tc>
          <w:tcPr>
            <w:tcW w:w="880" w:type="dxa"/>
            <w:vAlign w:val="bottom"/>
          </w:tcPr>
          <w:p>
            <w:pPr>
              <w:jc w:val="right"/>
              <w:ind w:right="117"/>
              <w:spacing w:after="0"/>
              <w:rPr>
                <w:sz w:val="20"/>
                <w:szCs w:val="20"/>
                <w:color w:val="auto"/>
              </w:rPr>
            </w:pPr>
            <w:r>
              <w:rPr>
                <w:rFonts w:ascii="Arial" w:cs="Arial" w:eastAsia="Arial" w:hAnsi="Arial"/>
                <w:sz w:val="13"/>
                <w:szCs w:val="13"/>
                <w:color w:val="auto"/>
              </w:rPr>
              <w:t>0.9</w:t>
            </w:r>
          </w:p>
        </w:tc>
        <w:tc>
          <w:tcPr>
            <w:tcW w:w="860" w:type="dxa"/>
            <w:vAlign w:val="bottom"/>
          </w:tcPr>
          <w:p>
            <w:pPr>
              <w:jc w:val="right"/>
              <w:ind w:right="117"/>
              <w:spacing w:after="0"/>
              <w:rPr>
                <w:sz w:val="20"/>
                <w:szCs w:val="20"/>
                <w:color w:val="auto"/>
              </w:rPr>
            </w:pPr>
            <w:r>
              <w:rPr>
                <w:rFonts w:ascii="Arial" w:cs="Arial" w:eastAsia="Arial" w:hAnsi="Arial"/>
                <w:sz w:val="13"/>
                <w:szCs w:val="13"/>
                <w:color w:val="auto"/>
              </w:rPr>
              <w:t>12.2</w:t>
            </w:r>
          </w:p>
        </w:tc>
        <w:tc>
          <w:tcPr>
            <w:tcW w:w="880" w:type="dxa"/>
            <w:vAlign w:val="bottom"/>
          </w:tcPr>
          <w:p>
            <w:pPr>
              <w:jc w:val="right"/>
              <w:ind w:right="117"/>
              <w:spacing w:after="0"/>
              <w:rPr>
                <w:sz w:val="20"/>
                <w:szCs w:val="20"/>
                <w:color w:val="auto"/>
              </w:rPr>
            </w:pPr>
            <w:r>
              <w:rPr>
                <w:rFonts w:ascii="Arial" w:cs="Arial" w:eastAsia="Arial" w:hAnsi="Arial"/>
                <w:sz w:val="13"/>
                <w:szCs w:val="13"/>
                <w:color w:val="auto"/>
              </w:rPr>
              <w:t>(19.6)</w:t>
            </w:r>
          </w:p>
        </w:tc>
        <w:tc>
          <w:tcPr>
            <w:tcW w:w="860" w:type="dxa"/>
            <w:vAlign w:val="bottom"/>
          </w:tcPr>
          <w:p>
            <w:pPr>
              <w:jc w:val="right"/>
              <w:ind w:right="117"/>
              <w:spacing w:after="0"/>
              <w:rPr>
                <w:sz w:val="20"/>
                <w:szCs w:val="20"/>
                <w:color w:val="auto"/>
              </w:rPr>
            </w:pPr>
            <w:r>
              <w:rPr>
                <w:rFonts w:ascii="Arial" w:cs="Arial" w:eastAsia="Arial" w:hAnsi="Arial"/>
                <w:sz w:val="13"/>
                <w:szCs w:val="13"/>
                <w:color w:val="auto"/>
              </w:rPr>
              <w:t>7.3</w:t>
            </w:r>
          </w:p>
        </w:tc>
        <w:tc>
          <w:tcPr>
            <w:tcW w:w="780" w:type="dxa"/>
            <w:vAlign w:val="bottom"/>
          </w:tcPr>
          <w:p>
            <w:pPr>
              <w:jc w:val="right"/>
              <w:ind w:right="117"/>
              <w:spacing w:after="0"/>
              <w:rPr>
                <w:sz w:val="20"/>
                <w:szCs w:val="20"/>
                <w:color w:val="auto"/>
              </w:rPr>
            </w:pPr>
            <w:r>
              <w:rPr>
                <w:rFonts w:ascii="Arial" w:cs="Arial" w:eastAsia="Arial" w:hAnsi="Arial"/>
                <w:sz w:val="13"/>
                <w:szCs w:val="13"/>
                <w:color w:val="auto"/>
              </w:rPr>
              <w:t>23.1</w:t>
            </w:r>
          </w:p>
        </w:tc>
        <w:tc>
          <w:tcPr>
            <w:tcW w:w="920" w:type="dxa"/>
            <w:vAlign w:val="bottom"/>
          </w:tcPr>
          <w:p>
            <w:pPr>
              <w:jc w:val="right"/>
              <w:ind w:right="117"/>
              <w:spacing w:after="0"/>
              <w:rPr>
                <w:sz w:val="20"/>
                <w:szCs w:val="20"/>
                <w:color w:val="auto"/>
              </w:rPr>
            </w:pPr>
            <w:r>
              <w:rPr>
                <w:rFonts w:ascii="Arial" w:cs="Arial" w:eastAsia="Arial" w:hAnsi="Arial"/>
                <w:sz w:val="13"/>
                <w:szCs w:val="13"/>
                <w:color w:val="auto"/>
              </w:rPr>
              <w:t>16.1</w:t>
            </w:r>
          </w:p>
        </w:tc>
        <w:tc>
          <w:tcPr>
            <w:tcW w:w="840" w:type="dxa"/>
            <w:vAlign w:val="bottom"/>
          </w:tcPr>
          <w:p>
            <w:pPr>
              <w:jc w:val="right"/>
              <w:ind w:right="117"/>
              <w:spacing w:after="0"/>
              <w:rPr>
                <w:sz w:val="20"/>
                <w:szCs w:val="20"/>
                <w:color w:val="auto"/>
              </w:rPr>
            </w:pPr>
            <w:r>
              <w:rPr>
                <w:rFonts w:ascii="Arial" w:cs="Arial" w:eastAsia="Arial" w:hAnsi="Arial"/>
                <w:sz w:val="13"/>
                <w:szCs w:val="13"/>
                <w:color w:val="auto"/>
              </w:rPr>
              <w:t>2.1</w:t>
            </w:r>
          </w:p>
        </w:tc>
        <w:tc>
          <w:tcPr>
            <w:tcW w:w="840" w:type="dxa"/>
            <w:vAlign w:val="bottom"/>
          </w:tcPr>
          <w:p>
            <w:pPr>
              <w:jc w:val="right"/>
              <w:ind w:right="97"/>
              <w:spacing w:after="0"/>
              <w:rPr>
                <w:sz w:val="20"/>
                <w:szCs w:val="20"/>
                <w:color w:val="auto"/>
              </w:rPr>
            </w:pPr>
            <w:r>
              <w:rPr>
                <w:rFonts w:ascii="Arial" w:cs="Arial" w:eastAsia="Arial" w:hAnsi="Arial"/>
                <w:sz w:val="13"/>
                <w:szCs w:val="13"/>
                <w:color w:val="auto"/>
              </w:rPr>
              <w:t>14.6</w:t>
            </w:r>
          </w:p>
        </w:tc>
        <w:tc>
          <w:tcPr>
            <w:tcW w:w="760" w:type="dxa"/>
            <w:vAlign w:val="bottom"/>
          </w:tcPr>
          <w:p>
            <w:pPr>
              <w:jc w:val="right"/>
              <w:ind w:right="97"/>
              <w:spacing w:after="0"/>
              <w:rPr>
                <w:sz w:val="20"/>
                <w:szCs w:val="20"/>
                <w:color w:val="auto"/>
              </w:rPr>
            </w:pPr>
            <w:r>
              <w:rPr>
                <w:rFonts w:ascii="Arial" w:cs="Arial" w:eastAsia="Arial" w:hAnsi="Arial"/>
                <w:sz w:val="13"/>
                <w:szCs w:val="13"/>
                <w:color w:val="auto"/>
              </w:rPr>
              <w:t>65.3</w:t>
            </w:r>
          </w:p>
        </w:tc>
        <w:tc>
          <w:tcPr>
            <w:tcW w:w="0" w:type="dxa"/>
            <w:vAlign w:val="bottom"/>
          </w:tcPr>
          <w:p>
            <w:pPr>
              <w:spacing w:after="0"/>
              <w:rPr>
                <w:sz w:val="1"/>
                <w:szCs w:val="1"/>
                <w:color w:val="auto"/>
              </w:rPr>
            </w:pPr>
          </w:p>
        </w:tc>
      </w:tr>
      <w:tr>
        <w:trPr>
          <w:trHeight w:val="169"/>
        </w:trPr>
        <w:tc>
          <w:tcPr>
            <w:tcW w:w="2080" w:type="dxa"/>
            <w:vAlign w:val="bottom"/>
          </w:tcPr>
          <w:p>
            <w:pPr>
              <w:ind w:left="20"/>
              <w:spacing w:after="0"/>
              <w:rPr>
                <w:sz w:val="20"/>
                <w:szCs w:val="20"/>
                <w:color w:val="auto"/>
              </w:rPr>
            </w:pPr>
            <w:r>
              <w:rPr>
                <w:rFonts w:ascii="Arial" w:cs="Arial" w:eastAsia="Arial" w:hAnsi="Arial"/>
                <w:sz w:val="14"/>
                <w:szCs w:val="14"/>
                <w:color w:val="auto"/>
              </w:rPr>
              <w:t>Net income as a percent of net</w:t>
            </w:r>
          </w:p>
        </w:tc>
        <w:tc>
          <w:tcPr>
            <w:tcW w:w="7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2"/>
        </w:trPr>
        <w:tc>
          <w:tcPr>
            <w:tcW w:w="2080" w:type="dxa"/>
            <w:vAlign w:val="bottom"/>
          </w:tcPr>
          <w:p>
            <w:pPr>
              <w:ind w:left="20"/>
              <w:spacing w:after="0"/>
              <w:rPr>
                <w:sz w:val="20"/>
                <w:szCs w:val="20"/>
                <w:color w:val="auto"/>
              </w:rPr>
            </w:pPr>
            <w:r>
              <w:rPr>
                <w:rFonts w:ascii="Arial" w:cs="Arial" w:eastAsia="Arial" w:hAnsi="Arial"/>
                <w:sz w:val="14"/>
                <w:szCs w:val="14"/>
                <w:color w:val="auto"/>
              </w:rPr>
              <w:t>revenue</w:t>
            </w:r>
          </w:p>
        </w:tc>
        <w:tc>
          <w:tcPr>
            <w:tcW w:w="740" w:type="dxa"/>
            <w:vAlign w:val="bottom"/>
          </w:tcPr>
          <w:p>
            <w:pPr>
              <w:jc w:val="right"/>
              <w:spacing w:after="0"/>
              <w:rPr>
                <w:sz w:val="20"/>
                <w:szCs w:val="20"/>
                <w:color w:val="auto"/>
              </w:rPr>
            </w:pPr>
            <w:r>
              <w:rPr>
                <w:rFonts w:ascii="Arial" w:cs="Arial" w:eastAsia="Arial" w:hAnsi="Arial"/>
                <w:sz w:val="13"/>
                <w:szCs w:val="13"/>
                <w:color w:val="auto"/>
              </w:rPr>
              <w:t>1.5 %</w:t>
            </w:r>
          </w:p>
        </w:tc>
        <w:tc>
          <w:tcPr>
            <w:tcW w:w="800" w:type="dxa"/>
            <w:vAlign w:val="bottom"/>
          </w:tcPr>
          <w:p>
            <w:pPr>
              <w:ind w:left="500"/>
              <w:spacing w:after="0"/>
              <w:rPr>
                <w:sz w:val="20"/>
                <w:szCs w:val="20"/>
                <w:color w:val="auto"/>
              </w:rPr>
            </w:pPr>
            <w:r>
              <w:rPr>
                <w:rFonts w:ascii="Arial" w:cs="Arial" w:eastAsia="Arial" w:hAnsi="Arial"/>
                <w:sz w:val="13"/>
                <w:szCs w:val="13"/>
                <w:color w:val="auto"/>
                <w:w w:val="99"/>
              </w:rPr>
              <w:t>— %</w:t>
            </w:r>
          </w:p>
        </w:tc>
        <w:tc>
          <w:tcPr>
            <w:tcW w:w="880" w:type="dxa"/>
            <w:vAlign w:val="bottom"/>
          </w:tcPr>
          <w:p>
            <w:pPr>
              <w:jc w:val="right"/>
              <w:spacing w:after="0"/>
              <w:rPr>
                <w:sz w:val="20"/>
                <w:szCs w:val="20"/>
                <w:color w:val="auto"/>
              </w:rPr>
            </w:pPr>
            <w:r>
              <w:rPr>
                <w:rFonts w:ascii="Arial" w:cs="Arial" w:eastAsia="Arial" w:hAnsi="Arial"/>
                <w:sz w:val="13"/>
                <w:szCs w:val="13"/>
                <w:color w:val="auto"/>
              </w:rPr>
              <w:t>0.2 %</w:t>
            </w:r>
          </w:p>
        </w:tc>
        <w:tc>
          <w:tcPr>
            <w:tcW w:w="860" w:type="dxa"/>
            <w:vAlign w:val="bottom"/>
          </w:tcPr>
          <w:p>
            <w:pPr>
              <w:jc w:val="right"/>
              <w:spacing w:after="0"/>
              <w:rPr>
                <w:sz w:val="20"/>
                <w:szCs w:val="20"/>
                <w:color w:val="auto"/>
              </w:rPr>
            </w:pPr>
            <w:r>
              <w:rPr>
                <w:rFonts w:ascii="Arial" w:cs="Arial" w:eastAsia="Arial" w:hAnsi="Arial"/>
                <w:sz w:val="13"/>
                <w:szCs w:val="13"/>
                <w:color w:val="auto"/>
              </w:rPr>
              <w:t>2.2 %</w:t>
            </w:r>
          </w:p>
        </w:tc>
        <w:tc>
          <w:tcPr>
            <w:tcW w:w="880" w:type="dxa"/>
            <w:vAlign w:val="bottom"/>
          </w:tcPr>
          <w:p>
            <w:pPr>
              <w:jc w:val="right"/>
              <w:spacing w:after="0"/>
              <w:rPr>
                <w:sz w:val="20"/>
                <w:szCs w:val="20"/>
                <w:color w:val="auto"/>
              </w:rPr>
            </w:pPr>
            <w:r>
              <w:rPr>
                <w:rFonts w:ascii="Arial" w:cs="Arial" w:eastAsia="Arial" w:hAnsi="Arial"/>
                <w:sz w:val="13"/>
                <w:szCs w:val="13"/>
                <w:color w:val="auto"/>
              </w:rPr>
              <w:t>(3.5)%</w:t>
            </w:r>
          </w:p>
        </w:tc>
        <w:tc>
          <w:tcPr>
            <w:tcW w:w="860" w:type="dxa"/>
            <w:vAlign w:val="bottom"/>
          </w:tcPr>
          <w:p>
            <w:pPr>
              <w:jc w:val="right"/>
              <w:spacing w:after="0"/>
              <w:rPr>
                <w:sz w:val="20"/>
                <w:szCs w:val="20"/>
                <w:color w:val="auto"/>
              </w:rPr>
            </w:pPr>
            <w:r>
              <w:rPr>
                <w:rFonts w:ascii="Arial" w:cs="Arial" w:eastAsia="Arial" w:hAnsi="Arial"/>
                <w:sz w:val="13"/>
                <w:szCs w:val="13"/>
                <w:color w:val="auto"/>
              </w:rPr>
              <w:t>1.3 %</w:t>
            </w:r>
          </w:p>
        </w:tc>
        <w:tc>
          <w:tcPr>
            <w:tcW w:w="780" w:type="dxa"/>
            <w:vAlign w:val="bottom"/>
          </w:tcPr>
          <w:p>
            <w:pPr>
              <w:jc w:val="right"/>
              <w:spacing w:after="0"/>
              <w:rPr>
                <w:sz w:val="20"/>
                <w:szCs w:val="20"/>
                <w:color w:val="auto"/>
              </w:rPr>
            </w:pPr>
            <w:r>
              <w:rPr>
                <w:rFonts w:ascii="Arial" w:cs="Arial" w:eastAsia="Arial" w:hAnsi="Arial"/>
                <w:sz w:val="13"/>
                <w:szCs w:val="13"/>
                <w:color w:val="auto"/>
              </w:rPr>
              <w:t>4.1 %</w:t>
            </w:r>
          </w:p>
        </w:tc>
        <w:tc>
          <w:tcPr>
            <w:tcW w:w="920" w:type="dxa"/>
            <w:vAlign w:val="bottom"/>
          </w:tcPr>
          <w:p>
            <w:pPr>
              <w:jc w:val="right"/>
              <w:spacing w:after="0"/>
              <w:rPr>
                <w:sz w:val="20"/>
                <w:szCs w:val="20"/>
                <w:color w:val="auto"/>
              </w:rPr>
            </w:pPr>
            <w:r>
              <w:rPr>
                <w:rFonts w:ascii="Arial" w:cs="Arial" w:eastAsia="Arial" w:hAnsi="Arial"/>
                <w:sz w:val="13"/>
                <w:szCs w:val="13"/>
                <w:color w:val="auto"/>
              </w:rPr>
              <w:t>2.9 %</w:t>
            </w:r>
          </w:p>
        </w:tc>
        <w:tc>
          <w:tcPr>
            <w:tcW w:w="840" w:type="dxa"/>
            <w:vAlign w:val="bottom"/>
          </w:tcPr>
          <w:p>
            <w:pPr>
              <w:jc w:val="right"/>
              <w:spacing w:after="0"/>
              <w:rPr>
                <w:sz w:val="20"/>
                <w:szCs w:val="20"/>
                <w:color w:val="auto"/>
              </w:rPr>
            </w:pPr>
            <w:r>
              <w:rPr>
                <w:rFonts w:ascii="Arial" w:cs="Arial" w:eastAsia="Arial" w:hAnsi="Arial"/>
                <w:sz w:val="13"/>
                <w:szCs w:val="13"/>
                <w:color w:val="auto"/>
              </w:rPr>
              <w:t>0.4 %</w:t>
            </w:r>
          </w:p>
        </w:tc>
        <w:tc>
          <w:tcPr>
            <w:tcW w:w="840" w:type="dxa"/>
            <w:vAlign w:val="bottom"/>
          </w:tcPr>
          <w:p>
            <w:pPr>
              <w:jc w:val="right"/>
              <w:spacing w:after="0"/>
              <w:rPr>
                <w:sz w:val="20"/>
                <w:szCs w:val="20"/>
                <w:color w:val="auto"/>
              </w:rPr>
            </w:pPr>
            <w:r>
              <w:rPr>
                <w:rFonts w:ascii="Arial" w:cs="Arial" w:eastAsia="Arial" w:hAnsi="Arial"/>
                <w:sz w:val="13"/>
                <w:szCs w:val="13"/>
                <w:color w:val="auto"/>
              </w:rPr>
              <w:t>2.6 %</w:t>
            </w:r>
          </w:p>
        </w:tc>
        <w:tc>
          <w:tcPr>
            <w:tcW w:w="760" w:type="dxa"/>
            <w:vAlign w:val="bottom"/>
          </w:tcPr>
          <w:p>
            <w:pPr>
              <w:jc w:val="right"/>
              <w:spacing w:after="0"/>
              <w:rPr>
                <w:sz w:val="20"/>
                <w:szCs w:val="20"/>
                <w:color w:val="auto"/>
              </w:rPr>
            </w:pPr>
            <w:r>
              <w:rPr>
                <w:rFonts w:ascii="Arial" w:cs="Arial" w:eastAsia="Arial" w:hAnsi="Arial"/>
                <w:sz w:val="13"/>
                <w:szCs w:val="13"/>
                <w:color w:val="auto"/>
              </w:rPr>
              <w:t>11.7 %</w:t>
            </w:r>
          </w:p>
        </w:tc>
        <w:tc>
          <w:tcPr>
            <w:tcW w:w="0" w:type="dxa"/>
            <w:vAlign w:val="bottom"/>
          </w:tcPr>
          <w:p>
            <w:pPr>
              <w:spacing w:after="0"/>
              <w:rPr>
                <w:sz w:val="1"/>
                <w:szCs w:val="1"/>
                <w:color w:val="auto"/>
              </w:rPr>
            </w:pPr>
          </w:p>
        </w:tc>
      </w:tr>
      <w:tr>
        <w:trPr>
          <w:trHeight w:val="189"/>
        </w:trPr>
        <w:tc>
          <w:tcPr>
            <w:tcW w:w="2080" w:type="dxa"/>
            <w:vAlign w:val="bottom"/>
          </w:tcPr>
          <w:p>
            <w:pPr>
              <w:ind w:left="20"/>
              <w:spacing w:after="0"/>
              <w:rPr>
                <w:sz w:val="20"/>
                <w:szCs w:val="20"/>
                <w:color w:val="auto"/>
              </w:rPr>
            </w:pPr>
            <w:r>
              <w:rPr>
                <w:rFonts w:ascii="Arial" w:cs="Arial" w:eastAsia="Arial" w:hAnsi="Arial"/>
                <w:sz w:val="14"/>
                <w:szCs w:val="14"/>
                <w:color w:val="auto"/>
              </w:rPr>
              <w:t>Diluted EPS</w:t>
            </w:r>
          </w:p>
        </w:tc>
        <w:tc>
          <w:tcPr>
            <w:tcW w:w="740" w:type="dxa"/>
            <w:vAlign w:val="bottom"/>
          </w:tcPr>
          <w:p>
            <w:pPr>
              <w:jc w:val="right"/>
              <w:ind w:right="97"/>
              <w:spacing w:after="0"/>
              <w:rPr>
                <w:sz w:val="20"/>
                <w:szCs w:val="20"/>
                <w:color w:val="auto"/>
              </w:rPr>
            </w:pPr>
            <w:r>
              <w:rPr>
                <w:rFonts w:ascii="Arial" w:cs="Arial" w:eastAsia="Arial" w:hAnsi="Arial"/>
                <w:sz w:val="13"/>
                <w:szCs w:val="13"/>
                <w:color w:val="auto"/>
              </w:rPr>
              <w:t>$0.16</w:t>
            </w:r>
          </w:p>
        </w:tc>
        <w:tc>
          <w:tcPr>
            <w:tcW w:w="800" w:type="dxa"/>
            <w:vAlign w:val="bottom"/>
          </w:tcPr>
          <w:p>
            <w:pPr>
              <w:jc w:val="right"/>
              <w:ind w:right="97"/>
              <w:spacing w:after="0"/>
              <w:rPr>
                <w:sz w:val="20"/>
                <w:szCs w:val="20"/>
                <w:color w:val="auto"/>
              </w:rPr>
            </w:pPr>
            <w:r>
              <w:rPr>
                <w:rFonts w:ascii="Arial" w:cs="Arial" w:eastAsia="Arial" w:hAnsi="Arial"/>
                <w:sz w:val="13"/>
                <w:szCs w:val="13"/>
                <w:color w:val="auto"/>
              </w:rPr>
              <w:t>$—</w:t>
            </w:r>
          </w:p>
        </w:tc>
        <w:tc>
          <w:tcPr>
            <w:tcW w:w="880" w:type="dxa"/>
            <w:vAlign w:val="bottom"/>
          </w:tcPr>
          <w:p>
            <w:pPr>
              <w:jc w:val="right"/>
              <w:ind w:right="117"/>
              <w:spacing w:after="0"/>
              <w:rPr>
                <w:sz w:val="20"/>
                <w:szCs w:val="20"/>
                <w:color w:val="auto"/>
              </w:rPr>
            </w:pPr>
            <w:r>
              <w:rPr>
                <w:rFonts w:ascii="Arial" w:cs="Arial" w:eastAsia="Arial" w:hAnsi="Arial"/>
                <w:sz w:val="13"/>
                <w:szCs w:val="13"/>
                <w:color w:val="auto"/>
              </w:rPr>
              <w:t>$0.02</w:t>
            </w:r>
          </w:p>
        </w:tc>
        <w:tc>
          <w:tcPr>
            <w:tcW w:w="860" w:type="dxa"/>
            <w:vAlign w:val="bottom"/>
          </w:tcPr>
          <w:p>
            <w:pPr>
              <w:jc w:val="right"/>
              <w:ind w:right="117"/>
              <w:spacing w:after="0"/>
              <w:rPr>
                <w:sz w:val="20"/>
                <w:szCs w:val="20"/>
                <w:color w:val="auto"/>
              </w:rPr>
            </w:pPr>
            <w:r>
              <w:rPr>
                <w:rFonts w:ascii="Arial" w:cs="Arial" w:eastAsia="Arial" w:hAnsi="Arial"/>
                <w:sz w:val="13"/>
                <w:szCs w:val="13"/>
                <w:color w:val="auto"/>
              </w:rPr>
              <w:t>$0.23</w:t>
            </w:r>
          </w:p>
        </w:tc>
        <w:tc>
          <w:tcPr>
            <w:tcW w:w="880" w:type="dxa"/>
            <w:vAlign w:val="bottom"/>
          </w:tcPr>
          <w:p>
            <w:pPr>
              <w:ind w:left="420"/>
              <w:spacing w:after="0"/>
              <w:rPr>
                <w:sz w:val="20"/>
                <w:szCs w:val="20"/>
                <w:color w:val="auto"/>
              </w:rPr>
            </w:pPr>
            <w:r>
              <w:rPr>
                <w:rFonts w:ascii="Arial" w:cs="Arial" w:eastAsia="Arial" w:hAnsi="Arial"/>
                <w:sz w:val="13"/>
                <w:szCs w:val="13"/>
                <w:color w:val="auto"/>
              </w:rPr>
              <w:t>$(0.36)</w:t>
            </w:r>
          </w:p>
        </w:tc>
        <w:tc>
          <w:tcPr>
            <w:tcW w:w="860" w:type="dxa"/>
            <w:vAlign w:val="bottom"/>
          </w:tcPr>
          <w:p>
            <w:pPr>
              <w:jc w:val="right"/>
              <w:ind w:right="117"/>
              <w:spacing w:after="0"/>
              <w:rPr>
                <w:sz w:val="20"/>
                <w:szCs w:val="20"/>
                <w:color w:val="auto"/>
              </w:rPr>
            </w:pPr>
            <w:r>
              <w:rPr>
                <w:rFonts w:ascii="Arial" w:cs="Arial" w:eastAsia="Arial" w:hAnsi="Arial"/>
                <w:sz w:val="13"/>
                <w:szCs w:val="13"/>
                <w:color w:val="auto"/>
              </w:rPr>
              <w:t>$0.14</w:t>
            </w:r>
          </w:p>
        </w:tc>
        <w:tc>
          <w:tcPr>
            <w:tcW w:w="780" w:type="dxa"/>
            <w:vAlign w:val="bottom"/>
          </w:tcPr>
          <w:p>
            <w:pPr>
              <w:jc w:val="right"/>
              <w:ind w:right="117"/>
              <w:spacing w:after="0"/>
              <w:rPr>
                <w:sz w:val="20"/>
                <w:szCs w:val="20"/>
                <w:color w:val="auto"/>
              </w:rPr>
            </w:pPr>
            <w:r>
              <w:rPr>
                <w:rFonts w:ascii="Arial" w:cs="Arial" w:eastAsia="Arial" w:hAnsi="Arial"/>
                <w:sz w:val="13"/>
                <w:szCs w:val="13"/>
                <w:color w:val="auto"/>
              </w:rPr>
              <w:t>$0.43</w:t>
            </w:r>
          </w:p>
        </w:tc>
        <w:tc>
          <w:tcPr>
            <w:tcW w:w="920" w:type="dxa"/>
            <w:vAlign w:val="bottom"/>
          </w:tcPr>
          <w:p>
            <w:pPr>
              <w:jc w:val="right"/>
              <w:ind w:right="117"/>
              <w:spacing w:after="0"/>
              <w:rPr>
                <w:sz w:val="20"/>
                <w:szCs w:val="20"/>
                <w:color w:val="auto"/>
              </w:rPr>
            </w:pPr>
            <w:r>
              <w:rPr>
                <w:rFonts w:ascii="Arial" w:cs="Arial" w:eastAsia="Arial" w:hAnsi="Arial"/>
                <w:sz w:val="13"/>
                <w:szCs w:val="13"/>
                <w:color w:val="auto"/>
              </w:rPr>
              <w:t>$0.30</w:t>
            </w:r>
          </w:p>
        </w:tc>
        <w:tc>
          <w:tcPr>
            <w:tcW w:w="840" w:type="dxa"/>
            <w:vAlign w:val="bottom"/>
          </w:tcPr>
          <w:p>
            <w:pPr>
              <w:jc w:val="right"/>
              <w:ind w:right="117"/>
              <w:spacing w:after="0"/>
              <w:rPr>
                <w:sz w:val="20"/>
                <w:szCs w:val="20"/>
                <w:color w:val="auto"/>
              </w:rPr>
            </w:pPr>
            <w:r>
              <w:rPr>
                <w:rFonts w:ascii="Arial" w:cs="Arial" w:eastAsia="Arial" w:hAnsi="Arial"/>
                <w:sz w:val="13"/>
                <w:szCs w:val="13"/>
                <w:color w:val="auto"/>
              </w:rPr>
              <w:t>$0.04</w:t>
            </w:r>
          </w:p>
        </w:tc>
        <w:tc>
          <w:tcPr>
            <w:tcW w:w="840" w:type="dxa"/>
            <w:vAlign w:val="bottom"/>
          </w:tcPr>
          <w:p>
            <w:pPr>
              <w:jc w:val="right"/>
              <w:ind w:right="97"/>
              <w:spacing w:after="0"/>
              <w:rPr>
                <w:sz w:val="20"/>
                <w:szCs w:val="20"/>
                <w:color w:val="auto"/>
              </w:rPr>
            </w:pPr>
            <w:r>
              <w:rPr>
                <w:rFonts w:ascii="Arial" w:cs="Arial" w:eastAsia="Arial" w:hAnsi="Arial"/>
                <w:sz w:val="13"/>
                <w:szCs w:val="13"/>
                <w:color w:val="auto"/>
              </w:rPr>
              <w:t>$0.27</w:t>
            </w:r>
          </w:p>
        </w:tc>
        <w:tc>
          <w:tcPr>
            <w:tcW w:w="760" w:type="dxa"/>
            <w:vAlign w:val="bottom"/>
          </w:tcPr>
          <w:p>
            <w:pPr>
              <w:jc w:val="right"/>
              <w:ind w:right="97"/>
              <w:spacing w:after="0"/>
              <w:rPr>
                <w:sz w:val="20"/>
                <w:szCs w:val="20"/>
                <w:color w:val="auto"/>
              </w:rPr>
            </w:pPr>
            <w:r>
              <w:rPr>
                <w:rFonts w:ascii="Arial" w:cs="Arial" w:eastAsia="Arial" w:hAnsi="Arial"/>
                <w:sz w:val="13"/>
                <w:szCs w:val="13"/>
                <w:color w:val="auto"/>
              </w:rPr>
              <w:t>$1.21</w:t>
            </w:r>
          </w:p>
        </w:tc>
        <w:tc>
          <w:tcPr>
            <w:tcW w:w="0" w:type="dxa"/>
            <w:vAlign w:val="bottom"/>
          </w:tcPr>
          <w:p>
            <w:pPr>
              <w:spacing w:after="0"/>
              <w:rPr>
                <w:sz w:val="1"/>
                <w:szCs w:val="1"/>
                <w:color w:val="auto"/>
              </w:rPr>
            </w:pPr>
          </w:p>
        </w:tc>
      </w:tr>
    </w:tbl>
    <w:p>
      <w:pPr>
        <w:spacing w:after="0" w:line="134" w:lineRule="exact"/>
        <w:rPr>
          <w:sz w:val="20"/>
          <w:szCs w:val="20"/>
          <w:color w:val="auto"/>
        </w:rPr>
      </w:pPr>
    </w:p>
    <w:p>
      <w:pPr>
        <w:ind w:left="20"/>
        <w:spacing w:after="0"/>
        <w:rPr>
          <w:sz w:val="20"/>
          <w:szCs w:val="20"/>
          <w:color w:val="auto"/>
        </w:rPr>
      </w:pPr>
      <w:r>
        <w:rPr>
          <w:rFonts w:ascii="Arial" w:cs="Arial" w:eastAsia="Arial" w:hAnsi="Arial"/>
          <w:sz w:val="14"/>
          <w:szCs w:val="14"/>
          <w:b w:val="1"/>
          <w:bCs w:val="1"/>
          <w:color w:val="auto"/>
        </w:rPr>
        <w:t>GAAP results for the six months ended June 30, 2023 include:</w:t>
      </w:r>
    </w:p>
    <w:p>
      <w:pPr>
        <w:spacing w:after="0" w:line="39" w:lineRule="exact"/>
        <w:rPr>
          <w:sz w:val="20"/>
          <w:szCs w:val="20"/>
          <w:color w:val="auto"/>
        </w:rPr>
      </w:pPr>
    </w:p>
    <w:p>
      <w:pPr>
        <w:ind w:left="380" w:hanging="354"/>
        <w:spacing w:after="0"/>
        <w:tabs>
          <w:tab w:leader="none" w:pos="380" w:val="left"/>
        </w:tabs>
        <w:numPr>
          <w:ilvl w:val="0"/>
          <w:numId w:val="13"/>
        </w:numPr>
        <w:rPr>
          <w:rFonts w:ascii="Arial" w:cs="Arial" w:eastAsia="Arial" w:hAnsi="Arial"/>
          <w:sz w:val="14"/>
          <w:szCs w:val="14"/>
          <w:b w:val="1"/>
          <w:bCs w:val="1"/>
          <w:color w:val="auto"/>
        </w:rPr>
      </w:pPr>
      <w:r>
        <w:rPr>
          <w:rFonts w:ascii="Arial" w:cs="Arial" w:eastAsia="Arial" w:hAnsi="Arial"/>
          <w:sz w:val="14"/>
          <w:szCs w:val="14"/>
          <w:color w:val="auto"/>
        </w:rPr>
        <w:t>Merger and integration expenses related to the acquisition of ALung Technologies, Inc.</w:t>
      </w:r>
    </w:p>
    <w:p>
      <w:pPr>
        <w:spacing w:after="0" w:line="38" w:lineRule="exact"/>
        <w:rPr>
          <w:rFonts w:ascii="Arial" w:cs="Arial" w:eastAsia="Arial" w:hAnsi="Arial"/>
          <w:sz w:val="14"/>
          <w:szCs w:val="14"/>
          <w:b w:val="1"/>
          <w:bCs w:val="1"/>
          <w:color w:val="auto"/>
        </w:rPr>
      </w:pPr>
    </w:p>
    <w:p>
      <w:pPr>
        <w:ind w:left="380" w:hanging="354"/>
        <w:spacing w:after="0"/>
        <w:tabs>
          <w:tab w:leader="none" w:pos="380" w:val="left"/>
        </w:tabs>
        <w:numPr>
          <w:ilvl w:val="0"/>
          <w:numId w:val="13"/>
        </w:numPr>
        <w:rPr>
          <w:rFonts w:ascii="Arial" w:cs="Arial" w:eastAsia="Arial" w:hAnsi="Arial"/>
          <w:sz w:val="14"/>
          <w:szCs w:val="14"/>
          <w:b w:val="1"/>
          <w:bCs w:val="1"/>
          <w:color w:val="auto"/>
        </w:rPr>
      </w:pPr>
      <w:r>
        <w:rPr>
          <w:rFonts w:ascii="Arial" w:cs="Arial" w:eastAsia="Arial" w:hAnsi="Arial"/>
          <w:sz w:val="14"/>
          <w:szCs w:val="14"/>
          <w:color w:val="auto"/>
        </w:rPr>
        <w:t>Restructuring expenses related to organizational changes</w:t>
      </w:r>
    </w:p>
    <w:p>
      <w:pPr>
        <w:spacing w:after="0" w:line="41" w:lineRule="exact"/>
        <w:rPr>
          <w:rFonts w:ascii="Arial" w:cs="Arial" w:eastAsia="Arial" w:hAnsi="Arial"/>
          <w:sz w:val="14"/>
          <w:szCs w:val="14"/>
          <w:b w:val="1"/>
          <w:bCs w:val="1"/>
          <w:color w:val="auto"/>
        </w:rPr>
      </w:pPr>
    </w:p>
    <w:p>
      <w:pPr>
        <w:ind w:left="380" w:hanging="354"/>
        <w:spacing w:after="0"/>
        <w:tabs>
          <w:tab w:leader="none" w:pos="380" w:val="left"/>
        </w:tabs>
        <w:numPr>
          <w:ilvl w:val="0"/>
          <w:numId w:val="13"/>
        </w:numPr>
        <w:rPr>
          <w:rFonts w:ascii="Arial" w:cs="Arial" w:eastAsia="Arial" w:hAnsi="Arial"/>
          <w:sz w:val="14"/>
          <w:szCs w:val="14"/>
          <w:b w:val="1"/>
          <w:bCs w:val="1"/>
          <w:color w:val="auto"/>
        </w:rPr>
      </w:pPr>
      <w:r>
        <w:rPr>
          <w:rFonts w:ascii="Arial" w:cs="Arial" w:eastAsia="Arial" w:hAnsi="Arial"/>
          <w:sz w:val="14"/>
          <w:szCs w:val="14"/>
          <w:color w:val="auto"/>
        </w:rPr>
        <w:t>Includes depreciation and amortization associated with purchase price accounting</w:t>
      </w:r>
    </w:p>
    <w:p>
      <w:pPr>
        <w:spacing w:after="0" w:line="31" w:lineRule="exact"/>
        <w:rPr>
          <w:rFonts w:ascii="Arial" w:cs="Arial" w:eastAsia="Arial" w:hAnsi="Arial"/>
          <w:sz w:val="14"/>
          <w:szCs w:val="14"/>
          <w:b w:val="1"/>
          <w:bCs w:val="1"/>
          <w:color w:val="auto"/>
        </w:rPr>
      </w:pPr>
    </w:p>
    <w:p>
      <w:pPr>
        <w:ind w:left="380" w:hanging="354"/>
        <w:spacing w:after="0"/>
        <w:tabs>
          <w:tab w:leader="none" w:pos="380" w:val="left"/>
        </w:tabs>
        <w:numPr>
          <w:ilvl w:val="0"/>
          <w:numId w:val="13"/>
        </w:numPr>
        <w:rPr>
          <w:rFonts w:ascii="Arial" w:cs="Arial" w:eastAsia="Arial" w:hAnsi="Arial"/>
          <w:sz w:val="14"/>
          <w:szCs w:val="14"/>
          <w:b w:val="1"/>
          <w:bCs w:val="1"/>
          <w:color w:val="auto"/>
        </w:rPr>
      </w:pPr>
      <w:r>
        <w:rPr>
          <w:rFonts w:ascii="Arial" w:cs="Arial" w:eastAsia="Arial" w:hAnsi="Arial"/>
          <w:sz w:val="14"/>
          <w:szCs w:val="14"/>
          <w:color w:val="auto"/>
        </w:rPr>
        <w:t>Mark-to-market adjustments for the exchangeable option feature and capped call derivatives</w:t>
      </w:r>
    </w:p>
    <w:p>
      <w:pPr>
        <w:spacing w:after="0" w:line="38" w:lineRule="exact"/>
        <w:rPr>
          <w:rFonts w:ascii="Arial" w:cs="Arial" w:eastAsia="Arial" w:hAnsi="Arial"/>
          <w:sz w:val="14"/>
          <w:szCs w:val="14"/>
          <w:b w:val="1"/>
          <w:bCs w:val="1"/>
          <w:color w:val="auto"/>
        </w:rPr>
      </w:pPr>
    </w:p>
    <w:p>
      <w:pPr>
        <w:ind w:left="380" w:hanging="354"/>
        <w:spacing w:after="0"/>
        <w:tabs>
          <w:tab w:leader="none" w:pos="380" w:val="left"/>
        </w:tabs>
        <w:numPr>
          <w:ilvl w:val="0"/>
          <w:numId w:val="13"/>
        </w:numPr>
        <w:rPr>
          <w:rFonts w:ascii="Arial" w:cs="Arial" w:eastAsia="Arial" w:hAnsi="Arial"/>
          <w:sz w:val="14"/>
          <w:szCs w:val="14"/>
          <w:b w:val="1"/>
          <w:bCs w:val="1"/>
          <w:color w:val="auto"/>
        </w:rPr>
      </w:pPr>
      <w:r>
        <w:rPr>
          <w:rFonts w:ascii="Arial" w:cs="Arial" w:eastAsia="Arial" w:hAnsi="Arial"/>
          <w:sz w:val="14"/>
          <w:szCs w:val="14"/>
          <w:color w:val="auto"/>
        </w:rPr>
        <w:t>Remeasurement of contingent consideration related to acquisitions</w:t>
      </w:r>
    </w:p>
    <w:p>
      <w:pPr>
        <w:spacing w:after="0" w:line="41" w:lineRule="exact"/>
        <w:rPr>
          <w:rFonts w:ascii="Arial" w:cs="Arial" w:eastAsia="Arial" w:hAnsi="Arial"/>
          <w:sz w:val="14"/>
          <w:szCs w:val="14"/>
          <w:b w:val="1"/>
          <w:bCs w:val="1"/>
          <w:color w:val="auto"/>
        </w:rPr>
      </w:pPr>
    </w:p>
    <w:p>
      <w:pPr>
        <w:ind w:left="380" w:hanging="354"/>
        <w:spacing w:after="0"/>
        <w:tabs>
          <w:tab w:leader="none" w:pos="380" w:val="left"/>
        </w:tabs>
        <w:numPr>
          <w:ilvl w:val="0"/>
          <w:numId w:val="13"/>
        </w:numPr>
        <w:rPr>
          <w:rFonts w:ascii="Arial" w:cs="Arial" w:eastAsia="Arial" w:hAnsi="Arial"/>
          <w:sz w:val="14"/>
          <w:szCs w:val="14"/>
          <w:b w:val="1"/>
          <w:bCs w:val="1"/>
          <w:color w:val="auto"/>
        </w:rPr>
      </w:pPr>
      <w:r>
        <w:rPr>
          <w:rFonts w:ascii="Arial" w:cs="Arial" w:eastAsia="Arial" w:hAnsi="Arial"/>
          <w:sz w:val="14"/>
          <w:szCs w:val="14"/>
          <w:color w:val="auto"/>
        </w:rPr>
        <w:t>3T Heater-Cooler litigation provision, legal expenses primarily related to 3T Heater-Cooler defense, costs related to the SNIA matter and MDR costs</w:t>
      </w:r>
    </w:p>
    <w:p>
      <w:pPr>
        <w:spacing w:after="0" w:line="31" w:lineRule="exact"/>
        <w:rPr>
          <w:rFonts w:ascii="Arial" w:cs="Arial" w:eastAsia="Arial" w:hAnsi="Arial"/>
          <w:sz w:val="14"/>
          <w:szCs w:val="14"/>
          <w:b w:val="1"/>
          <w:bCs w:val="1"/>
          <w:color w:val="auto"/>
        </w:rPr>
      </w:pPr>
    </w:p>
    <w:p>
      <w:pPr>
        <w:ind w:left="380" w:hanging="354"/>
        <w:spacing w:after="0"/>
        <w:tabs>
          <w:tab w:leader="none" w:pos="380" w:val="left"/>
        </w:tabs>
        <w:numPr>
          <w:ilvl w:val="0"/>
          <w:numId w:val="13"/>
        </w:numPr>
        <w:rPr>
          <w:rFonts w:ascii="Arial" w:cs="Arial" w:eastAsia="Arial" w:hAnsi="Arial"/>
          <w:sz w:val="14"/>
          <w:szCs w:val="14"/>
          <w:b w:val="1"/>
          <w:bCs w:val="1"/>
          <w:color w:val="auto"/>
        </w:rPr>
      </w:pPr>
      <w:r>
        <w:rPr>
          <w:rFonts w:ascii="Arial" w:cs="Arial" w:eastAsia="Arial" w:hAnsi="Arial"/>
          <w:sz w:val="14"/>
          <w:szCs w:val="14"/>
          <w:color w:val="auto"/>
        </w:rPr>
        <w:t>Non-cash expenses associated with stock-based compensation costs</w:t>
      </w:r>
    </w:p>
    <w:p>
      <w:pPr>
        <w:spacing w:after="0" w:line="38" w:lineRule="exact"/>
        <w:rPr>
          <w:rFonts w:ascii="Arial" w:cs="Arial" w:eastAsia="Arial" w:hAnsi="Arial"/>
          <w:sz w:val="14"/>
          <w:szCs w:val="14"/>
          <w:b w:val="1"/>
          <w:bCs w:val="1"/>
          <w:color w:val="auto"/>
        </w:rPr>
      </w:pPr>
    </w:p>
    <w:p>
      <w:pPr>
        <w:ind w:left="380" w:hanging="354"/>
        <w:spacing w:after="0"/>
        <w:tabs>
          <w:tab w:leader="none" w:pos="380" w:val="left"/>
        </w:tabs>
        <w:numPr>
          <w:ilvl w:val="0"/>
          <w:numId w:val="13"/>
        </w:numPr>
        <w:rPr>
          <w:rFonts w:ascii="Arial" w:cs="Arial" w:eastAsia="Arial" w:hAnsi="Arial"/>
          <w:sz w:val="14"/>
          <w:szCs w:val="14"/>
          <w:b w:val="1"/>
          <w:bCs w:val="1"/>
          <w:color w:val="auto"/>
        </w:rPr>
      </w:pPr>
      <w:r>
        <w:rPr>
          <w:rFonts w:ascii="Arial" w:cs="Arial" w:eastAsia="Arial" w:hAnsi="Arial"/>
          <w:sz w:val="14"/>
          <w:szCs w:val="14"/>
          <w:color w:val="auto"/>
        </w:rPr>
        <w:t>Discrete tax items, R&amp;D tax credits and the tax impact of intercompany transactions</w:t>
      </w:r>
    </w:p>
    <w:p>
      <w:pPr>
        <w:spacing w:after="0" w:line="41" w:lineRule="exact"/>
        <w:rPr>
          <w:rFonts w:ascii="Arial" w:cs="Arial" w:eastAsia="Arial" w:hAnsi="Arial"/>
          <w:sz w:val="14"/>
          <w:szCs w:val="14"/>
          <w:b w:val="1"/>
          <w:bCs w:val="1"/>
          <w:color w:val="auto"/>
        </w:rPr>
      </w:pPr>
    </w:p>
    <w:p>
      <w:pPr>
        <w:ind w:left="380" w:right="20" w:hanging="354"/>
        <w:spacing w:after="0" w:line="236" w:lineRule="auto"/>
        <w:tabs>
          <w:tab w:leader="none" w:pos="380" w:val="left"/>
        </w:tabs>
        <w:numPr>
          <w:ilvl w:val="0"/>
          <w:numId w:val="13"/>
        </w:numPr>
        <w:rPr>
          <w:rFonts w:ascii="Arial" w:cs="Arial" w:eastAsia="Arial" w:hAnsi="Arial"/>
          <w:sz w:val="14"/>
          <w:szCs w:val="14"/>
          <w:b w:val="1"/>
          <w:bCs w:val="1"/>
          <w:color w:val="auto"/>
        </w:rPr>
      </w:pPr>
      <w:r>
        <w:rPr>
          <w:rFonts w:ascii="Arial" w:cs="Arial" w:eastAsia="Arial" w:hAnsi="Arial"/>
          <w:sz w:val="14"/>
          <w:szCs w:val="14"/>
          <w:color w:val="auto"/>
        </w:rPr>
        <w:t>Non-cash interest expense on the Cash Exchangeable Senior Notes and 2021 Revolving Credit Facility, interest expense on the Term Facilities and interest income on the collateral for the SNIA litigation guarantee and delayed draw on Term Facilities</w:t>
      </w:r>
    </w:p>
    <w:p>
      <w:pPr>
        <w:spacing w:after="0" w:line="21" w:lineRule="exact"/>
        <w:rPr>
          <w:sz w:val="20"/>
          <w:szCs w:val="20"/>
          <w:color w:val="auto"/>
        </w:rPr>
      </w:pPr>
    </w:p>
    <w:p>
      <w:pPr>
        <w:ind w:left="20"/>
        <w:spacing w:after="0"/>
        <w:rPr>
          <w:sz w:val="20"/>
          <w:szCs w:val="20"/>
          <w:color w:val="auto"/>
        </w:rPr>
      </w:pPr>
      <w:r>
        <w:rPr>
          <w:rFonts w:ascii="Arial" w:cs="Arial" w:eastAsia="Arial" w:hAnsi="Arial"/>
          <w:sz w:val="14"/>
          <w:szCs w:val="14"/>
          <w:color w:val="auto"/>
        </w:rPr>
        <w:t>Numbers may not add precisely due to rounding.</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16</w:t>
      </w:r>
    </w:p>
    <w:p>
      <w:pPr>
        <w:sectPr>
          <w:pgSz w:w="11900" w:h="16838" w:orient="portrait"/>
          <w:cols w:equalWidth="0" w:num="1">
            <w:col w:w="11240"/>
          </w:cols>
          <w:pgMar w:left="320" w:top="815" w:right="339" w:bottom="1440" w:gutter="0" w:footer="0" w:header="0"/>
        </w:sectPr>
      </w:pPr>
    </w:p>
    <w:bookmarkStart w:id="19" w:name="page20"/>
    <w:bookmarkEnd w:id="19"/>
    <w:p>
      <w:pPr>
        <w:ind w:left="20" w:right="5600"/>
        <w:spacing w:after="0" w:line="261" w:lineRule="auto"/>
        <w:rPr>
          <w:sz w:val="20"/>
          <w:szCs w:val="20"/>
          <w:color w:val="auto"/>
        </w:rPr>
      </w:pPr>
      <w:r>
        <w:rPr>
          <w:rFonts w:ascii="Arial" w:cs="Arial" w:eastAsia="Arial" w:hAnsi="Arial"/>
          <w:sz w:val="14"/>
          <w:szCs w:val="14"/>
          <w:b w:val="1"/>
          <w:bCs w:val="1"/>
          <w:color w:val="auto"/>
        </w:rPr>
        <w:t>RECONCILIATION OF GAAP TO NON-GAAP FINANCIAL MEASURES - UNAUDITED (U.S. dollars in millions, except per share amounts)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132320" cy="82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ind w:left="6120"/>
        <w:spacing w:after="0"/>
        <w:rPr>
          <w:sz w:val="20"/>
          <w:szCs w:val="20"/>
          <w:color w:val="auto"/>
        </w:rPr>
      </w:pPr>
      <w:r>
        <w:rPr>
          <w:rFonts w:ascii="Arial" w:cs="Arial" w:eastAsia="Arial" w:hAnsi="Arial"/>
          <w:sz w:val="14"/>
          <w:szCs w:val="14"/>
          <w:b w:val="1"/>
          <w:bCs w:val="1"/>
          <w:color w:val="auto"/>
        </w:rPr>
        <w:t>Specified Items</w:t>
      </w:r>
    </w:p>
    <w:p>
      <w:pPr>
        <w:spacing w:after="0" w:line="39" w:lineRule="exact"/>
        <w:rPr>
          <w:sz w:val="20"/>
          <w:szCs w:val="20"/>
          <w:color w:val="auto"/>
        </w:rPr>
      </w:pPr>
    </w:p>
    <w:tbl>
      <w:tblPr>
        <w:tblLayout w:type="fixed"/>
        <w:tblInd w:w="0" w:type="dxa"/>
        <w:tblCellMar>
          <w:top w:w="0" w:type="dxa"/>
          <w:left w:w="0" w:type="dxa"/>
          <w:bottom w:w="0" w:type="dxa"/>
          <w:right w:w="0" w:type="dxa"/>
        </w:tblCellMar>
      </w:tblPr>
      <w:tr>
        <w:trPr>
          <w:trHeight w:val="117"/>
        </w:trPr>
        <w:tc>
          <w:tcPr>
            <w:tcW w:w="208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800" w:type="dxa"/>
            <w:vAlign w:val="bottom"/>
            <w:tcBorders>
              <w:top w:val="single" w:sz="8" w:color="auto"/>
            </w:tcBorders>
            <w:vMerge w:val="restart"/>
          </w:tcPr>
          <w:p>
            <w:pPr>
              <w:jc w:val="center"/>
              <w:spacing w:after="0"/>
              <w:rPr>
                <w:sz w:val="20"/>
                <w:szCs w:val="20"/>
                <w:color w:val="auto"/>
              </w:rPr>
            </w:pPr>
            <w:r>
              <w:rPr>
                <w:rFonts w:ascii="Arial" w:cs="Arial" w:eastAsia="Arial" w:hAnsi="Arial"/>
                <w:sz w:val="13"/>
                <w:szCs w:val="13"/>
                <w:b w:val="1"/>
                <w:bCs w:val="1"/>
                <w:color w:val="auto"/>
                <w:w w:val="96"/>
              </w:rPr>
              <w:t>Merger and</w:t>
            </w:r>
          </w:p>
        </w:tc>
        <w:tc>
          <w:tcPr>
            <w:tcW w:w="880" w:type="dxa"/>
            <w:vAlign w:val="bottom"/>
            <w:tcBorders>
              <w:top w:val="single" w:sz="8" w:color="auto"/>
            </w:tcBorders>
          </w:tcPr>
          <w:p>
            <w:pPr>
              <w:spacing w:after="0"/>
              <w:rPr>
                <w:sz w:val="10"/>
                <w:szCs w:val="10"/>
                <w:color w:val="auto"/>
              </w:rPr>
            </w:pPr>
          </w:p>
        </w:tc>
        <w:tc>
          <w:tcPr>
            <w:tcW w:w="860" w:type="dxa"/>
            <w:vAlign w:val="bottom"/>
            <w:tcBorders>
              <w:top w:val="single" w:sz="8" w:color="auto"/>
            </w:tcBorders>
          </w:tcPr>
          <w:p>
            <w:pPr>
              <w:jc w:val="center"/>
              <w:spacing w:after="0" w:line="117" w:lineRule="exact"/>
              <w:rPr>
                <w:sz w:val="20"/>
                <w:szCs w:val="20"/>
                <w:color w:val="auto"/>
              </w:rPr>
            </w:pPr>
            <w:r>
              <w:rPr>
                <w:rFonts w:ascii="Arial" w:cs="Arial" w:eastAsia="Arial" w:hAnsi="Arial"/>
                <w:sz w:val="13"/>
                <w:szCs w:val="13"/>
                <w:b w:val="1"/>
                <w:bCs w:val="1"/>
                <w:color w:val="auto"/>
                <w:w w:val="96"/>
              </w:rPr>
              <w:t>Depreciation</w:t>
            </w:r>
          </w:p>
        </w:tc>
        <w:tc>
          <w:tcPr>
            <w:tcW w:w="880" w:type="dxa"/>
            <w:vAlign w:val="bottom"/>
            <w:tcBorders>
              <w:top w:val="single" w:sz="8" w:color="auto"/>
            </w:tcBorders>
          </w:tcPr>
          <w:p>
            <w:pPr>
              <w:spacing w:after="0"/>
              <w:rPr>
                <w:sz w:val="10"/>
                <w:szCs w:val="10"/>
                <w:color w:val="auto"/>
              </w:rPr>
            </w:pPr>
          </w:p>
        </w:tc>
        <w:tc>
          <w:tcPr>
            <w:tcW w:w="860" w:type="dxa"/>
            <w:vAlign w:val="bottom"/>
            <w:tcBorders>
              <w:top w:val="single" w:sz="8" w:color="auto"/>
            </w:tcBorders>
          </w:tcPr>
          <w:p>
            <w:pPr>
              <w:spacing w:after="0"/>
              <w:rPr>
                <w:sz w:val="10"/>
                <w:szCs w:val="10"/>
                <w:color w:val="auto"/>
              </w:rPr>
            </w:pPr>
          </w:p>
        </w:tc>
        <w:tc>
          <w:tcPr>
            <w:tcW w:w="780" w:type="dxa"/>
            <w:vAlign w:val="bottom"/>
            <w:tcBorders>
              <w:top w:val="single" w:sz="8" w:color="auto"/>
            </w:tcBorders>
          </w:tcPr>
          <w:p>
            <w:pPr>
              <w:jc w:val="center"/>
              <w:spacing w:after="0" w:line="117" w:lineRule="exact"/>
              <w:rPr>
                <w:sz w:val="20"/>
                <w:szCs w:val="20"/>
                <w:color w:val="auto"/>
              </w:rPr>
            </w:pPr>
            <w:r>
              <w:rPr>
                <w:rFonts w:ascii="Arial" w:cs="Arial" w:eastAsia="Arial" w:hAnsi="Arial"/>
                <w:sz w:val="13"/>
                <w:szCs w:val="13"/>
                <w:b w:val="1"/>
                <w:bCs w:val="1"/>
                <w:color w:val="auto"/>
                <w:w w:val="98"/>
              </w:rPr>
              <w:t>Certain</w:t>
            </w:r>
          </w:p>
        </w:tc>
        <w:tc>
          <w:tcPr>
            <w:tcW w:w="920" w:type="dxa"/>
            <w:vAlign w:val="bottom"/>
            <w:tcBorders>
              <w:top w:val="single" w:sz="8" w:color="auto"/>
            </w:tcBorders>
            <w:vMerge w:val="restart"/>
          </w:tcPr>
          <w:p>
            <w:pPr>
              <w:jc w:val="center"/>
              <w:spacing w:after="0"/>
              <w:rPr>
                <w:sz w:val="20"/>
                <w:szCs w:val="20"/>
                <w:color w:val="auto"/>
              </w:rPr>
            </w:pPr>
            <w:r>
              <w:rPr>
                <w:rFonts w:ascii="Arial" w:cs="Arial" w:eastAsia="Arial" w:hAnsi="Arial"/>
                <w:sz w:val="13"/>
                <w:szCs w:val="13"/>
                <w:b w:val="1"/>
                <w:bCs w:val="1"/>
                <w:color w:val="auto"/>
                <w:w w:val="95"/>
              </w:rPr>
              <w:t>Stock-based</w:t>
            </w:r>
          </w:p>
        </w:tc>
        <w:tc>
          <w:tcPr>
            <w:tcW w:w="840" w:type="dxa"/>
            <w:vAlign w:val="bottom"/>
            <w:tcBorders>
              <w:top w:val="single" w:sz="8" w:color="auto"/>
            </w:tcBorders>
          </w:tcPr>
          <w:p>
            <w:pPr>
              <w:spacing w:after="0"/>
              <w:rPr>
                <w:sz w:val="10"/>
                <w:szCs w:val="10"/>
                <w:color w:val="auto"/>
              </w:rPr>
            </w:pPr>
          </w:p>
        </w:tc>
        <w:tc>
          <w:tcPr>
            <w:tcW w:w="840" w:type="dxa"/>
            <w:vAlign w:val="bottom"/>
            <w:tcBorders>
              <w:top w:val="single" w:sz="8" w:color="auto"/>
            </w:tcBorders>
            <w:vMerge w:val="restart"/>
          </w:tcPr>
          <w:p>
            <w:pPr>
              <w:jc w:val="center"/>
              <w:spacing w:after="0"/>
              <w:rPr>
                <w:sz w:val="20"/>
                <w:szCs w:val="20"/>
                <w:color w:val="auto"/>
              </w:rPr>
            </w:pPr>
            <w:r>
              <w:rPr>
                <w:rFonts w:ascii="Arial" w:cs="Arial" w:eastAsia="Arial" w:hAnsi="Arial"/>
                <w:sz w:val="13"/>
                <w:szCs w:val="13"/>
                <w:b w:val="1"/>
                <w:bCs w:val="1"/>
                <w:color w:val="auto"/>
                <w:w w:val="98"/>
              </w:rPr>
              <w:t>Certain</w:t>
            </w:r>
          </w:p>
        </w:tc>
        <w:tc>
          <w:tcPr>
            <w:tcW w:w="7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7"/>
        </w:trPr>
        <w:tc>
          <w:tcPr>
            <w:tcW w:w="2080" w:type="dxa"/>
            <w:vAlign w:val="bottom"/>
          </w:tcPr>
          <w:p>
            <w:pPr>
              <w:spacing w:after="0"/>
              <w:rPr>
                <w:sz w:val="11"/>
                <w:szCs w:val="11"/>
                <w:color w:val="auto"/>
              </w:rPr>
            </w:pPr>
          </w:p>
        </w:tc>
        <w:tc>
          <w:tcPr>
            <w:tcW w:w="740" w:type="dxa"/>
            <w:vAlign w:val="bottom"/>
            <w:vMerge w:val="restart"/>
          </w:tcPr>
          <w:p>
            <w:pPr>
              <w:jc w:val="center"/>
              <w:spacing w:after="0"/>
              <w:rPr>
                <w:sz w:val="20"/>
                <w:szCs w:val="20"/>
                <w:color w:val="auto"/>
              </w:rPr>
            </w:pPr>
            <w:r>
              <w:rPr>
                <w:rFonts w:ascii="Arial" w:cs="Arial" w:eastAsia="Arial" w:hAnsi="Arial"/>
                <w:sz w:val="13"/>
                <w:szCs w:val="13"/>
                <w:b w:val="1"/>
                <w:bCs w:val="1"/>
                <w:color w:val="auto"/>
              </w:rPr>
              <w:t>GAAP</w:t>
            </w:r>
          </w:p>
        </w:tc>
        <w:tc>
          <w:tcPr>
            <w:tcW w:w="800" w:type="dxa"/>
            <w:vAlign w:val="bottom"/>
            <w:vMerge w:val="continue"/>
          </w:tcPr>
          <w:p>
            <w:pPr>
              <w:spacing w:after="0"/>
              <w:rPr>
                <w:sz w:val="11"/>
                <w:szCs w:val="11"/>
                <w:color w:val="auto"/>
              </w:rPr>
            </w:pPr>
          </w:p>
        </w:tc>
        <w:tc>
          <w:tcPr>
            <w:tcW w:w="880" w:type="dxa"/>
            <w:vAlign w:val="bottom"/>
          </w:tcPr>
          <w:p>
            <w:pPr>
              <w:spacing w:after="0"/>
              <w:rPr>
                <w:sz w:val="11"/>
                <w:szCs w:val="11"/>
                <w:color w:val="auto"/>
              </w:rPr>
            </w:pPr>
          </w:p>
        </w:tc>
        <w:tc>
          <w:tcPr>
            <w:tcW w:w="860" w:type="dxa"/>
            <w:vAlign w:val="bottom"/>
          </w:tcPr>
          <w:p>
            <w:pPr>
              <w:jc w:val="center"/>
              <w:spacing w:after="0" w:line="127" w:lineRule="exact"/>
              <w:rPr>
                <w:sz w:val="20"/>
                <w:szCs w:val="20"/>
                <w:color w:val="auto"/>
              </w:rPr>
            </w:pPr>
            <w:r>
              <w:rPr>
                <w:rFonts w:ascii="Arial" w:cs="Arial" w:eastAsia="Arial" w:hAnsi="Arial"/>
                <w:sz w:val="13"/>
                <w:szCs w:val="13"/>
                <w:b w:val="1"/>
                <w:bCs w:val="1"/>
                <w:color w:val="auto"/>
              </w:rPr>
              <w:t>and</w:t>
            </w:r>
          </w:p>
        </w:tc>
        <w:tc>
          <w:tcPr>
            <w:tcW w:w="880" w:type="dxa"/>
            <w:vAlign w:val="bottom"/>
            <w:vMerge w:val="restart"/>
          </w:tcPr>
          <w:p>
            <w:pPr>
              <w:ind w:left="120"/>
              <w:spacing w:after="0"/>
              <w:rPr>
                <w:sz w:val="20"/>
                <w:szCs w:val="20"/>
                <w:color w:val="auto"/>
              </w:rPr>
            </w:pPr>
            <w:r>
              <w:rPr>
                <w:rFonts w:ascii="Arial" w:cs="Arial" w:eastAsia="Arial" w:hAnsi="Arial"/>
                <w:sz w:val="13"/>
                <w:szCs w:val="13"/>
                <w:b w:val="1"/>
                <w:bCs w:val="1"/>
                <w:color w:val="auto"/>
              </w:rPr>
              <w:t>Financing</w:t>
            </w:r>
          </w:p>
        </w:tc>
        <w:tc>
          <w:tcPr>
            <w:tcW w:w="860" w:type="dxa"/>
            <w:vAlign w:val="bottom"/>
            <w:vMerge w:val="restart"/>
          </w:tcPr>
          <w:p>
            <w:pPr>
              <w:jc w:val="right"/>
              <w:ind w:right="57"/>
              <w:spacing w:after="0"/>
              <w:rPr>
                <w:sz w:val="20"/>
                <w:szCs w:val="20"/>
                <w:color w:val="auto"/>
              </w:rPr>
            </w:pPr>
            <w:r>
              <w:rPr>
                <w:rFonts w:ascii="Arial" w:cs="Arial" w:eastAsia="Arial" w:hAnsi="Arial"/>
                <w:sz w:val="13"/>
                <w:szCs w:val="13"/>
                <w:b w:val="1"/>
                <w:bCs w:val="1"/>
                <w:color w:val="auto"/>
              </w:rPr>
              <w:t>Contingent</w:t>
            </w:r>
          </w:p>
        </w:tc>
        <w:tc>
          <w:tcPr>
            <w:tcW w:w="780" w:type="dxa"/>
            <w:vAlign w:val="bottom"/>
          </w:tcPr>
          <w:p>
            <w:pPr>
              <w:jc w:val="center"/>
              <w:spacing w:after="0" w:line="127" w:lineRule="exact"/>
              <w:rPr>
                <w:sz w:val="20"/>
                <w:szCs w:val="20"/>
                <w:color w:val="auto"/>
              </w:rPr>
            </w:pPr>
            <w:r>
              <w:rPr>
                <w:rFonts w:ascii="Arial" w:cs="Arial" w:eastAsia="Arial" w:hAnsi="Arial"/>
                <w:sz w:val="13"/>
                <w:szCs w:val="13"/>
                <w:b w:val="1"/>
                <w:bCs w:val="1"/>
                <w:color w:val="auto"/>
                <w:w w:val="93"/>
              </w:rPr>
              <w:t>Legal &amp;</w:t>
            </w:r>
          </w:p>
        </w:tc>
        <w:tc>
          <w:tcPr>
            <w:tcW w:w="920" w:type="dxa"/>
            <w:vAlign w:val="bottom"/>
            <w:vMerge w:val="continue"/>
          </w:tcPr>
          <w:p>
            <w:pPr>
              <w:spacing w:after="0"/>
              <w:rPr>
                <w:sz w:val="11"/>
                <w:szCs w:val="11"/>
                <w:color w:val="auto"/>
              </w:rPr>
            </w:pPr>
          </w:p>
        </w:tc>
        <w:tc>
          <w:tcPr>
            <w:tcW w:w="840" w:type="dxa"/>
            <w:vAlign w:val="bottom"/>
            <w:vMerge w:val="restart"/>
          </w:tcPr>
          <w:p>
            <w:pPr>
              <w:jc w:val="center"/>
              <w:spacing w:after="0"/>
              <w:rPr>
                <w:sz w:val="20"/>
                <w:szCs w:val="20"/>
                <w:color w:val="auto"/>
              </w:rPr>
            </w:pPr>
            <w:r>
              <w:rPr>
                <w:rFonts w:ascii="Arial" w:cs="Arial" w:eastAsia="Arial" w:hAnsi="Arial"/>
                <w:sz w:val="13"/>
                <w:szCs w:val="13"/>
                <w:b w:val="1"/>
                <w:bCs w:val="1"/>
                <w:color w:val="auto"/>
                <w:w w:val="95"/>
              </w:rPr>
              <w:t>Certain Tax</w:t>
            </w:r>
          </w:p>
        </w:tc>
        <w:tc>
          <w:tcPr>
            <w:tcW w:w="840" w:type="dxa"/>
            <w:vAlign w:val="bottom"/>
            <w:vMerge w:val="continue"/>
          </w:tcPr>
          <w:p>
            <w:pPr>
              <w:spacing w:after="0"/>
              <w:rPr>
                <w:sz w:val="11"/>
                <w:szCs w:val="11"/>
                <w:color w:val="auto"/>
              </w:rPr>
            </w:pPr>
          </w:p>
        </w:tc>
        <w:tc>
          <w:tcPr>
            <w:tcW w:w="760" w:type="dxa"/>
            <w:vAlign w:val="bottom"/>
            <w:vMerge w:val="restart"/>
          </w:tcPr>
          <w:p>
            <w:pPr>
              <w:ind w:left="120"/>
              <w:spacing w:after="0"/>
              <w:rPr>
                <w:sz w:val="20"/>
                <w:szCs w:val="20"/>
                <w:color w:val="auto"/>
              </w:rPr>
            </w:pPr>
            <w:r>
              <w:rPr>
                <w:rFonts w:ascii="Arial" w:cs="Arial" w:eastAsia="Arial" w:hAnsi="Arial"/>
                <w:sz w:val="13"/>
                <w:szCs w:val="13"/>
                <w:b w:val="1"/>
                <w:bCs w:val="1"/>
                <w:color w:val="auto"/>
              </w:rPr>
              <w:t>Adjusted</w:t>
            </w:r>
          </w:p>
        </w:tc>
        <w:tc>
          <w:tcPr>
            <w:tcW w:w="0" w:type="dxa"/>
            <w:vAlign w:val="bottom"/>
          </w:tcPr>
          <w:p>
            <w:pPr>
              <w:spacing w:after="0"/>
              <w:rPr>
                <w:sz w:val="1"/>
                <w:szCs w:val="1"/>
                <w:color w:val="auto"/>
              </w:rPr>
            </w:pPr>
          </w:p>
        </w:tc>
      </w:tr>
      <w:tr>
        <w:trPr>
          <w:trHeight w:val="130"/>
        </w:trPr>
        <w:tc>
          <w:tcPr>
            <w:tcW w:w="208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Six Months Ended</w:t>
            </w:r>
          </w:p>
        </w:tc>
        <w:tc>
          <w:tcPr>
            <w:tcW w:w="740" w:type="dxa"/>
            <w:vAlign w:val="bottom"/>
            <w:vMerge w:val="continue"/>
          </w:tcPr>
          <w:p>
            <w:pPr>
              <w:spacing w:after="0"/>
              <w:rPr>
                <w:sz w:val="11"/>
                <w:szCs w:val="11"/>
                <w:color w:val="auto"/>
              </w:rPr>
            </w:pPr>
          </w:p>
        </w:tc>
        <w:tc>
          <w:tcPr>
            <w:tcW w:w="800" w:type="dxa"/>
            <w:vAlign w:val="bottom"/>
          </w:tcPr>
          <w:p>
            <w:pPr>
              <w:jc w:val="center"/>
              <w:spacing w:after="0" w:line="130" w:lineRule="exact"/>
              <w:rPr>
                <w:sz w:val="20"/>
                <w:szCs w:val="20"/>
                <w:color w:val="auto"/>
              </w:rPr>
            </w:pPr>
            <w:r>
              <w:rPr>
                <w:rFonts w:ascii="Arial" w:cs="Arial" w:eastAsia="Arial" w:hAnsi="Arial"/>
                <w:sz w:val="13"/>
                <w:szCs w:val="13"/>
                <w:b w:val="1"/>
                <w:bCs w:val="1"/>
                <w:color w:val="auto"/>
                <w:w w:val="98"/>
              </w:rPr>
              <w:t>Integration</w:t>
            </w:r>
          </w:p>
        </w:tc>
        <w:tc>
          <w:tcPr>
            <w:tcW w:w="1740" w:type="dxa"/>
            <w:vAlign w:val="bottom"/>
            <w:gridSpan w:val="2"/>
          </w:tcPr>
          <w:p>
            <w:pPr>
              <w:jc w:val="right"/>
              <w:spacing w:after="0" w:line="130" w:lineRule="exact"/>
              <w:rPr>
                <w:sz w:val="20"/>
                <w:szCs w:val="20"/>
                <w:color w:val="auto"/>
              </w:rPr>
            </w:pPr>
            <w:r>
              <w:rPr>
                <w:rFonts w:ascii="Arial" w:cs="Arial" w:eastAsia="Arial" w:hAnsi="Arial"/>
                <w:sz w:val="13"/>
                <w:szCs w:val="13"/>
                <w:b w:val="1"/>
                <w:bCs w:val="1"/>
                <w:color w:val="auto"/>
                <w:w w:val="98"/>
              </w:rPr>
              <w:t>Restructuring Amortization</w:t>
            </w:r>
          </w:p>
        </w:tc>
        <w:tc>
          <w:tcPr>
            <w:tcW w:w="880" w:type="dxa"/>
            <w:vAlign w:val="bottom"/>
            <w:vMerge w:val="continue"/>
          </w:tcPr>
          <w:p>
            <w:pPr>
              <w:spacing w:after="0"/>
              <w:rPr>
                <w:sz w:val="11"/>
                <w:szCs w:val="11"/>
                <w:color w:val="auto"/>
              </w:rPr>
            </w:pPr>
          </w:p>
        </w:tc>
        <w:tc>
          <w:tcPr>
            <w:tcW w:w="860" w:type="dxa"/>
            <w:vAlign w:val="bottom"/>
            <w:vMerge w:val="continue"/>
          </w:tcPr>
          <w:p>
            <w:pPr>
              <w:spacing w:after="0"/>
              <w:rPr>
                <w:sz w:val="11"/>
                <w:szCs w:val="11"/>
                <w:color w:val="auto"/>
              </w:rPr>
            </w:pPr>
          </w:p>
        </w:tc>
        <w:tc>
          <w:tcPr>
            <w:tcW w:w="780" w:type="dxa"/>
            <w:vAlign w:val="bottom"/>
          </w:tcPr>
          <w:p>
            <w:pPr>
              <w:jc w:val="center"/>
              <w:spacing w:after="0" w:line="130" w:lineRule="exact"/>
              <w:rPr>
                <w:sz w:val="20"/>
                <w:szCs w:val="20"/>
                <w:color w:val="auto"/>
              </w:rPr>
            </w:pPr>
            <w:r>
              <w:rPr>
                <w:rFonts w:ascii="Arial" w:cs="Arial" w:eastAsia="Arial" w:hAnsi="Arial"/>
                <w:sz w:val="13"/>
                <w:szCs w:val="13"/>
                <w:b w:val="1"/>
                <w:bCs w:val="1"/>
                <w:color w:val="auto"/>
                <w:w w:val="94"/>
              </w:rPr>
              <w:t>Regulatory</w:t>
            </w:r>
          </w:p>
        </w:tc>
        <w:tc>
          <w:tcPr>
            <w:tcW w:w="920" w:type="dxa"/>
            <w:vAlign w:val="bottom"/>
          </w:tcPr>
          <w:p>
            <w:pPr>
              <w:jc w:val="center"/>
              <w:spacing w:after="0" w:line="130" w:lineRule="exact"/>
              <w:rPr>
                <w:sz w:val="20"/>
                <w:szCs w:val="20"/>
                <w:color w:val="auto"/>
              </w:rPr>
            </w:pPr>
            <w:r>
              <w:rPr>
                <w:rFonts w:ascii="Arial" w:cs="Arial" w:eastAsia="Arial" w:hAnsi="Arial"/>
                <w:sz w:val="13"/>
                <w:szCs w:val="13"/>
                <w:b w:val="1"/>
                <w:bCs w:val="1"/>
                <w:color w:val="auto"/>
                <w:w w:val="97"/>
              </w:rPr>
              <w:t>Compensation</w:t>
            </w:r>
          </w:p>
        </w:tc>
        <w:tc>
          <w:tcPr>
            <w:tcW w:w="840" w:type="dxa"/>
            <w:vAlign w:val="bottom"/>
            <w:vMerge w:val="continue"/>
          </w:tcPr>
          <w:p>
            <w:pPr>
              <w:spacing w:after="0"/>
              <w:rPr>
                <w:sz w:val="11"/>
                <w:szCs w:val="11"/>
                <w:color w:val="auto"/>
              </w:rPr>
            </w:pPr>
          </w:p>
        </w:tc>
        <w:tc>
          <w:tcPr>
            <w:tcW w:w="840" w:type="dxa"/>
            <w:vAlign w:val="bottom"/>
          </w:tcPr>
          <w:p>
            <w:pPr>
              <w:jc w:val="center"/>
              <w:spacing w:after="0" w:line="130" w:lineRule="exact"/>
              <w:rPr>
                <w:sz w:val="20"/>
                <w:szCs w:val="20"/>
                <w:color w:val="auto"/>
              </w:rPr>
            </w:pPr>
            <w:r>
              <w:rPr>
                <w:rFonts w:ascii="Arial" w:cs="Arial" w:eastAsia="Arial" w:hAnsi="Arial"/>
                <w:sz w:val="13"/>
                <w:szCs w:val="13"/>
                <w:b w:val="1"/>
                <w:bCs w:val="1"/>
                <w:color w:val="auto"/>
                <w:w w:val="93"/>
              </w:rPr>
              <w:t>Interest</w:t>
            </w:r>
          </w:p>
        </w:tc>
        <w:tc>
          <w:tcPr>
            <w:tcW w:w="76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21"/>
        </w:trPr>
        <w:tc>
          <w:tcPr>
            <w:tcW w:w="2080" w:type="dxa"/>
            <w:vAlign w:val="bottom"/>
            <w:vMerge w:val="continue"/>
          </w:tcPr>
          <w:p>
            <w:pPr>
              <w:spacing w:after="0"/>
              <w:rPr>
                <w:sz w:val="10"/>
                <w:szCs w:val="10"/>
                <w:color w:val="auto"/>
              </w:rPr>
            </w:pPr>
          </w:p>
        </w:tc>
        <w:tc>
          <w:tcPr>
            <w:tcW w:w="740" w:type="dxa"/>
            <w:vAlign w:val="bottom"/>
          </w:tcPr>
          <w:p>
            <w:pPr>
              <w:jc w:val="center"/>
              <w:spacing w:after="0" w:line="122" w:lineRule="exact"/>
              <w:rPr>
                <w:sz w:val="20"/>
                <w:szCs w:val="20"/>
                <w:color w:val="auto"/>
              </w:rPr>
            </w:pPr>
            <w:r>
              <w:rPr>
                <w:rFonts w:ascii="Arial" w:cs="Arial" w:eastAsia="Arial" w:hAnsi="Arial"/>
                <w:sz w:val="13"/>
                <w:szCs w:val="13"/>
                <w:b w:val="1"/>
                <w:bCs w:val="1"/>
                <w:color w:val="auto"/>
                <w:w w:val="95"/>
              </w:rPr>
              <w:t>Financial</w:t>
            </w:r>
          </w:p>
        </w:tc>
        <w:tc>
          <w:tcPr>
            <w:tcW w:w="800" w:type="dxa"/>
            <w:vAlign w:val="bottom"/>
          </w:tcPr>
          <w:p>
            <w:pPr>
              <w:jc w:val="center"/>
              <w:spacing w:after="0" w:line="122" w:lineRule="exact"/>
              <w:rPr>
                <w:sz w:val="20"/>
                <w:szCs w:val="20"/>
                <w:color w:val="auto"/>
              </w:rPr>
            </w:pPr>
            <w:r>
              <w:rPr>
                <w:rFonts w:ascii="Arial" w:cs="Arial" w:eastAsia="Arial" w:hAnsi="Arial"/>
                <w:sz w:val="13"/>
                <w:szCs w:val="13"/>
                <w:b w:val="1"/>
                <w:bCs w:val="1"/>
                <w:color w:val="auto"/>
                <w:w w:val="95"/>
              </w:rPr>
              <w:t>Expenses</w:t>
            </w:r>
          </w:p>
        </w:tc>
        <w:tc>
          <w:tcPr>
            <w:tcW w:w="880" w:type="dxa"/>
            <w:vAlign w:val="bottom"/>
          </w:tcPr>
          <w:p>
            <w:pPr>
              <w:jc w:val="right"/>
              <w:ind w:right="77"/>
              <w:spacing w:after="0" w:line="122" w:lineRule="exact"/>
              <w:rPr>
                <w:sz w:val="20"/>
                <w:szCs w:val="20"/>
                <w:color w:val="auto"/>
              </w:rPr>
            </w:pPr>
            <w:r>
              <w:rPr>
                <w:rFonts w:ascii="Arial" w:cs="Arial" w:eastAsia="Arial" w:hAnsi="Arial"/>
                <w:sz w:val="13"/>
                <w:szCs w:val="13"/>
                <w:b w:val="1"/>
                <w:bCs w:val="1"/>
                <w:color w:val="auto"/>
              </w:rPr>
              <w:t>Expenses</w:t>
            </w:r>
          </w:p>
        </w:tc>
        <w:tc>
          <w:tcPr>
            <w:tcW w:w="860" w:type="dxa"/>
            <w:vAlign w:val="bottom"/>
          </w:tcPr>
          <w:p>
            <w:pPr>
              <w:jc w:val="center"/>
              <w:spacing w:after="0" w:line="122" w:lineRule="exact"/>
              <w:rPr>
                <w:sz w:val="20"/>
                <w:szCs w:val="20"/>
                <w:color w:val="auto"/>
              </w:rPr>
            </w:pPr>
            <w:r>
              <w:rPr>
                <w:rFonts w:ascii="Arial" w:cs="Arial" w:eastAsia="Arial" w:hAnsi="Arial"/>
                <w:sz w:val="13"/>
                <w:szCs w:val="13"/>
                <w:b w:val="1"/>
                <w:bCs w:val="1"/>
                <w:color w:val="auto"/>
                <w:w w:val="98"/>
              </w:rPr>
              <w:t>Expenses</w:t>
            </w:r>
          </w:p>
        </w:tc>
        <w:tc>
          <w:tcPr>
            <w:tcW w:w="1740" w:type="dxa"/>
            <w:vAlign w:val="bottom"/>
            <w:gridSpan w:val="2"/>
          </w:tcPr>
          <w:p>
            <w:pPr>
              <w:jc w:val="right"/>
              <w:spacing w:after="0" w:line="122" w:lineRule="exact"/>
              <w:rPr>
                <w:sz w:val="20"/>
                <w:szCs w:val="20"/>
                <w:color w:val="auto"/>
              </w:rPr>
            </w:pPr>
            <w:r>
              <w:rPr>
                <w:rFonts w:ascii="Arial" w:cs="Arial" w:eastAsia="Arial" w:hAnsi="Arial"/>
                <w:sz w:val="13"/>
                <w:szCs w:val="13"/>
                <w:b w:val="1"/>
                <w:bCs w:val="1"/>
                <w:color w:val="auto"/>
                <w:w w:val="97"/>
              </w:rPr>
              <w:t>Transactions Consideration</w:t>
            </w:r>
          </w:p>
        </w:tc>
        <w:tc>
          <w:tcPr>
            <w:tcW w:w="780" w:type="dxa"/>
            <w:vAlign w:val="bottom"/>
          </w:tcPr>
          <w:p>
            <w:pPr>
              <w:jc w:val="center"/>
              <w:spacing w:after="0" w:line="122" w:lineRule="exact"/>
              <w:rPr>
                <w:sz w:val="20"/>
                <w:szCs w:val="20"/>
                <w:color w:val="auto"/>
              </w:rPr>
            </w:pPr>
            <w:r>
              <w:rPr>
                <w:rFonts w:ascii="Arial" w:cs="Arial" w:eastAsia="Arial" w:hAnsi="Arial"/>
                <w:sz w:val="13"/>
                <w:szCs w:val="13"/>
                <w:b w:val="1"/>
                <w:bCs w:val="1"/>
                <w:color w:val="auto"/>
                <w:w w:val="99"/>
              </w:rPr>
              <w:t>Costs</w:t>
            </w:r>
          </w:p>
        </w:tc>
        <w:tc>
          <w:tcPr>
            <w:tcW w:w="920" w:type="dxa"/>
            <w:vAlign w:val="bottom"/>
          </w:tcPr>
          <w:p>
            <w:pPr>
              <w:jc w:val="center"/>
              <w:spacing w:after="0" w:line="122" w:lineRule="exact"/>
              <w:rPr>
                <w:sz w:val="20"/>
                <w:szCs w:val="20"/>
                <w:color w:val="auto"/>
              </w:rPr>
            </w:pPr>
            <w:r>
              <w:rPr>
                <w:rFonts w:ascii="Arial" w:cs="Arial" w:eastAsia="Arial" w:hAnsi="Arial"/>
                <w:sz w:val="13"/>
                <w:szCs w:val="13"/>
                <w:b w:val="1"/>
                <w:bCs w:val="1"/>
                <w:color w:val="auto"/>
                <w:w w:val="94"/>
              </w:rPr>
              <w:t>Costs</w:t>
            </w:r>
          </w:p>
        </w:tc>
        <w:tc>
          <w:tcPr>
            <w:tcW w:w="840" w:type="dxa"/>
            <w:vAlign w:val="bottom"/>
          </w:tcPr>
          <w:p>
            <w:pPr>
              <w:jc w:val="center"/>
              <w:spacing w:after="0" w:line="122" w:lineRule="exact"/>
              <w:rPr>
                <w:sz w:val="20"/>
                <w:szCs w:val="20"/>
                <w:color w:val="auto"/>
              </w:rPr>
            </w:pPr>
            <w:r>
              <w:rPr>
                <w:rFonts w:ascii="Arial" w:cs="Arial" w:eastAsia="Arial" w:hAnsi="Arial"/>
                <w:sz w:val="13"/>
                <w:szCs w:val="13"/>
                <w:b w:val="1"/>
                <w:bCs w:val="1"/>
                <w:color w:val="auto"/>
                <w:w w:val="96"/>
              </w:rPr>
              <w:t>Adjustments</w:t>
            </w:r>
          </w:p>
        </w:tc>
        <w:tc>
          <w:tcPr>
            <w:tcW w:w="840" w:type="dxa"/>
            <w:vAlign w:val="bottom"/>
          </w:tcPr>
          <w:p>
            <w:pPr>
              <w:jc w:val="center"/>
              <w:spacing w:after="0" w:line="122" w:lineRule="exact"/>
              <w:rPr>
                <w:sz w:val="20"/>
                <w:szCs w:val="20"/>
                <w:color w:val="auto"/>
              </w:rPr>
            </w:pPr>
            <w:r>
              <w:rPr>
                <w:rFonts w:ascii="Arial" w:cs="Arial" w:eastAsia="Arial" w:hAnsi="Arial"/>
                <w:sz w:val="13"/>
                <w:szCs w:val="13"/>
                <w:b w:val="1"/>
                <w:bCs w:val="1"/>
                <w:color w:val="auto"/>
                <w:w w:val="96"/>
              </w:rPr>
              <w:t>Adjustments</w:t>
            </w:r>
          </w:p>
        </w:tc>
        <w:tc>
          <w:tcPr>
            <w:tcW w:w="760" w:type="dxa"/>
            <w:vAlign w:val="bottom"/>
          </w:tcPr>
          <w:p>
            <w:pPr>
              <w:ind w:left="100"/>
              <w:spacing w:after="0" w:line="122" w:lineRule="exact"/>
              <w:rPr>
                <w:sz w:val="20"/>
                <w:szCs w:val="20"/>
                <w:color w:val="auto"/>
              </w:rPr>
            </w:pPr>
            <w:r>
              <w:rPr>
                <w:rFonts w:ascii="Arial" w:cs="Arial" w:eastAsia="Arial" w:hAnsi="Arial"/>
                <w:sz w:val="13"/>
                <w:szCs w:val="13"/>
                <w:b w:val="1"/>
                <w:bCs w:val="1"/>
                <w:color w:val="auto"/>
              </w:rPr>
              <w:t>Financial</w:t>
            </w:r>
          </w:p>
        </w:tc>
        <w:tc>
          <w:tcPr>
            <w:tcW w:w="0" w:type="dxa"/>
            <w:vAlign w:val="bottom"/>
          </w:tcPr>
          <w:p>
            <w:pPr>
              <w:spacing w:after="0"/>
              <w:rPr>
                <w:sz w:val="1"/>
                <w:szCs w:val="1"/>
                <w:color w:val="auto"/>
              </w:rPr>
            </w:pPr>
          </w:p>
        </w:tc>
      </w:tr>
      <w:tr>
        <w:trPr>
          <w:trHeight w:val="189"/>
        </w:trPr>
        <w:tc>
          <w:tcPr>
            <w:tcW w:w="208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June 30, 2022</w:t>
            </w:r>
          </w:p>
        </w:tc>
        <w:tc>
          <w:tcPr>
            <w:tcW w:w="74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96"/>
              </w:rPr>
              <w:t>Measures</w:t>
            </w:r>
          </w:p>
        </w:tc>
        <w:tc>
          <w:tcPr>
            <w:tcW w:w="80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99"/>
              </w:rPr>
              <w:t>(A)</w:t>
            </w:r>
          </w:p>
        </w:tc>
        <w:tc>
          <w:tcPr>
            <w:tcW w:w="880" w:type="dxa"/>
            <w:vAlign w:val="bottom"/>
            <w:tcBorders>
              <w:bottom w:val="single" w:sz="8" w:color="auto"/>
            </w:tcBorders>
          </w:tcPr>
          <w:p>
            <w:pPr>
              <w:jc w:val="right"/>
              <w:ind w:right="297"/>
              <w:spacing w:after="0"/>
              <w:rPr>
                <w:sz w:val="20"/>
                <w:szCs w:val="20"/>
                <w:color w:val="auto"/>
              </w:rPr>
            </w:pPr>
            <w:r>
              <w:rPr>
                <w:rFonts w:ascii="Arial" w:cs="Arial" w:eastAsia="Arial" w:hAnsi="Arial"/>
                <w:sz w:val="13"/>
                <w:szCs w:val="13"/>
                <w:b w:val="1"/>
                <w:bCs w:val="1"/>
                <w:color w:val="auto"/>
              </w:rPr>
              <w:t>(B)</w:t>
            </w:r>
          </w:p>
        </w:tc>
        <w:tc>
          <w:tcPr>
            <w:tcW w:w="86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88"/>
              </w:rPr>
              <w:t>(C)</w:t>
            </w:r>
          </w:p>
        </w:tc>
        <w:tc>
          <w:tcPr>
            <w:tcW w:w="880" w:type="dxa"/>
            <w:vAlign w:val="bottom"/>
            <w:tcBorders>
              <w:bottom w:val="single" w:sz="8" w:color="auto"/>
            </w:tcBorders>
          </w:tcPr>
          <w:p>
            <w:pPr>
              <w:ind w:left="320"/>
              <w:spacing w:after="0"/>
              <w:rPr>
                <w:sz w:val="20"/>
                <w:szCs w:val="20"/>
                <w:color w:val="auto"/>
              </w:rPr>
            </w:pPr>
            <w:r>
              <w:rPr>
                <w:rFonts w:ascii="Arial" w:cs="Arial" w:eastAsia="Arial" w:hAnsi="Arial"/>
                <w:sz w:val="13"/>
                <w:szCs w:val="13"/>
                <w:b w:val="1"/>
                <w:bCs w:val="1"/>
                <w:color w:val="auto"/>
              </w:rPr>
              <w:t>(D)</w:t>
            </w:r>
          </w:p>
        </w:tc>
        <w:tc>
          <w:tcPr>
            <w:tcW w:w="860" w:type="dxa"/>
            <w:vAlign w:val="bottom"/>
            <w:tcBorders>
              <w:bottom w:val="single" w:sz="8" w:color="auto"/>
            </w:tcBorders>
          </w:tcPr>
          <w:p>
            <w:pPr>
              <w:jc w:val="right"/>
              <w:ind w:right="317"/>
              <w:spacing w:after="0"/>
              <w:rPr>
                <w:sz w:val="20"/>
                <w:szCs w:val="20"/>
                <w:color w:val="auto"/>
              </w:rPr>
            </w:pPr>
            <w:r>
              <w:rPr>
                <w:rFonts w:ascii="Arial" w:cs="Arial" w:eastAsia="Arial" w:hAnsi="Arial"/>
                <w:sz w:val="13"/>
                <w:szCs w:val="13"/>
                <w:b w:val="1"/>
                <w:bCs w:val="1"/>
                <w:color w:val="auto"/>
              </w:rPr>
              <w:t>(E)</w:t>
            </w:r>
          </w:p>
        </w:tc>
        <w:tc>
          <w:tcPr>
            <w:tcW w:w="78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96"/>
              </w:rPr>
              <w:t>(F)</w:t>
            </w:r>
          </w:p>
        </w:tc>
        <w:tc>
          <w:tcPr>
            <w:tcW w:w="92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95"/>
              </w:rPr>
              <w:t>(G)</w:t>
            </w:r>
          </w:p>
        </w:tc>
        <w:tc>
          <w:tcPr>
            <w:tcW w:w="84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99"/>
              </w:rPr>
              <w:t>(H)</w:t>
            </w:r>
          </w:p>
        </w:tc>
        <w:tc>
          <w:tcPr>
            <w:tcW w:w="84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97"/>
              </w:rPr>
              <w:t>(I)</w:t>
            </w:r>
          </w:p>
        </w:tc>
        <w:tc>
          <w:tcPr>
            <w:tcW w:w="760" w:type="dxa"/>
            <w:vAlign w:val="bottom"/>
            <w:tcBorders>
              <w:bottom w:val="single" w:sz="8" w:color="auto"/>
            </w:tcBorders>
          </w:tcPr>
          <w:p>
            <w:pPr>
              <w:ind w:left="100"/>
              <w:spacing w:after="0"/>
              <w:rPr>
                <w:sz w:val="20"/>
                <w:szCs w:val="20"/>
                <w:color w:val="auto"/>
              </w:rPr>
            </w:pPr>
            <w:r>
              <w:rPr>
                <w:rFonts w:ascii="Arial" w:cs="Arial" w:eastAsia="Arial" w:hAnsi="Arial"/>
                <w:sz w:val="13"/>
                <w:szCs w:val="13"/>
                <w:b w:val="1"/>
                <w:bCs w:val="1"/>
                <w:color w:val="auto"/>
              </w:rPr>
              <w:t>Measures</w:t>
            </w:r>
          </w:p>
        </w:tc>
        <w:tc>
          <w:tcPr>
            <w:tcW w:w="0" w:type="dxa"/>
            <w:vAlign w:val="bottom"/>
          </w:tcPr>
          <w:p>
            <w:pPr>
              <w:spacing w:after="0"/>
              <w:rPr>
                <w:sz w:val="1"/>
                <w:szCs w:val="1"/>
                <w:color w:val="auto"/>
              </w:rPr>
            </w:pPr>
          </w:p>
        </w:tc>
      </w:tr>
      <w:tr>
        <w:trPr>
          <w:trHeight w:val="184"/>
        </w:trPr>
        <w:tc>
          <w:tcPr>
            <w:tcW w:w="2080" w:type="dxa"/>
            <w:vAlign w:val="bottom"/>
          </w:tcPr>
          <w:p>
            <w:pPr>
              <w:ind w:left="20"/>
              <w:spacing w:after="0"/>
              <w:rPr>
                <w:sz w:val="20"/>
                <w:szCs w:val="20"/>
                <w:color w:val="auto"/>
              </w:rPr>
            </w:pPr>
            <w:r>
              <w:rPr>
                <w:rFonts w:ascii="Arial" w:cs="Arial" w:eastAsia="Arial" w:hAnsi="Arial"/>
                <w:sz w:val="14"/>
                <w:szCs w:val="14"/>
                <w:color w:val="auto"/>
              </w:rPr>
              <w:t>Cost of sales</w:t>
            </w:r>
          </w:p>
        </w:tc>
        <w:tc>
          <w:tcPr>
            <w:tcW w:w="740" w:type="dxa"/>
            <w:vAlign w:val="bottom"/>
          </w:tcPr>
          <w:p>
            <w:pPr>
              <w:jc w:val="right"/>
              <w:ind w:right="97"/>
              <w:spacing w:after="0"/>
              <w:rPr>
                <w:sz w:val="20"/>
                <w:szCs w:val="20"/>
                <w:color w:val="auto"/>
              </w:rPr>
            </w:pPr>
            <w:r>
              <w:rPr>
                <w:rFonts w:ascii="Arial" w:cs="Arial" w:eastAsia="Arial" w:hAnsi="Arial"/>
                <w:sz w:val="13"/>
                <w:szCs w:val="13"/>
                <w:color w:val="auto"/>
              </w:rPr>
              <w:t>$141.5</w:t>
            </w:r>
          </w:p>
        </w:tc>
        <w:tc>
          <w:tcPr>
            <w:tcW w:w="800" w:type="dxa"/>
            <w:vAlign w:val="bottom"/>
          </w:tcPr>
          <w:p>
            <w:pPr>
              <w:jc w:val="right"/>
              <w:ind w:right="117"/>
              <w:spacing w:after="0"/>
              <w:rPr>
                <w:sz w:val="20"/>
                <w:szCs w:val="20"/>
                <w:color w:val="auto"/>
              </w:rPr>
            </w:pPr>
            <w:r>
              <w:rPr>
                <w:rFonts w:ascii="Arial" w:cs="Arial" w:eastAsia="Arial" w:hAnsi="Arial"/>
                <w:sz w:val="13"/>
                <w:szCs w:val="13"/>
                <w:color w:val="auto"/>
              </w:rPr>
              <w:t>$—</w:t>
            </w:r>
          </w:p>
        </w:tc>
        <w:tc>
          <w:tcPr>
            <w:tcW w:w="880" w:type="dxa"/>
            <w:vAlign w:val="bottom"/>
          </w:tcPr>
          <w:p>
            <w:pPr>
              <w:jc w:val="right"/>
              <w:ind w:right="117"/>
              <w:spacing w:after="0"/>
              <w:rPr>
                <w:sz w:val="20"/>
                <w:szCs w:val="20"/>
                <w:color w:val="auto"/>
              </w:rPr>
            </w:pPr>
            <w:r>
              <w:rPr>
                <w:rFonts w:ascii="Arial" w:cs="Arial" w:eastAsia="Arial" w:hAnsi="Arial"/>
                <w:sz w:val="13"/>
                <w:szCs w:val="13"/>
                <w:color w:val="auto"/>
              </w:rPr>
              <w:t>$—</w:t>
            </w:r>
          </w:p>
        </w:tc>
        <w:tc>
          <w:tcPr>
            <w:tcW w:w="860" w:type="dxa"/>
            <w:vAlign w:val="bottom"/>
          </w:tcPr>
          <w:p>
            <w:pPr>
              <w:jc w:val="right"/>
              <w:spacing w:after="0"/>
              <w:rPr>
                <w:sz w:val="20"/>
                <w:szCs w:val="20"/>
                <w:color w:val="auto"/>
              </w:rPr>
            </w:pPr>
            <w:r>
              <w:rPr>
                <w:rFonts w:ascii="Arial" w:cs="Arial" w:eastAsia="Arial" w:hAnsi="Arial"/>
                <w:sz w:val="13"/>
                <w:szCs w:val="13"/>
                <w:color w:val="auto"/>
              </w:rPr>
              <w:t>$(7.4)</w:t>
            </w:r>
          </w:p>
        </w:tc>
        <w:tc>
          <w:tcPr>
            <w:tcW w:w="880" w:type="dxa"/>
            <w:vAlign w:val="bottom"/>
          </w:tcPr>
          <w:p>
            <w:pPr>
              <w:ind w:left="460"/>
              <w:spacing w:after="0"/>
              <w:rPr>
                <w:sz w:val="20"/>
                <w:szCs w:val="20"/>
                <w:color w:val="auto"/>
              </w:rPr>
            </w:pPr>
            <w:r>
              <w:rPr>
                <w:rFonts w:ascii="Arial" w:cs="Arial" w:eastAsia="Arial" w:hAnsi="Arial"/>
                <w:sz w:val="13"/>
                <w:szCs w:val="13"/>
                <w:color w:val="auto"/>
              </w:rPr>
              <w:t>$—</w:t>
            </w:r>
          </w:p>
        </w:tc>
        <w:tc>
          <w:tcPr>
            <w:tcW w:w="860" w:type="dxa"/>
            <w:vAlign w:val="bottom"/>
          </w:tcPr>
          <w:p>
            <w:pPr>
              <w:jc w:val="right"/>
              <w:ind w:right="117"/>
              <w:spacing w:after="0"/>
              <w:rPr>
                <w:sz w:val="20"/>
                <w:szCs w:val="20"/>
                <w:color w:val="auto"/>
              </w:rPr>
            </w:pPr>
            <w:r>
              <w:rPr>
                <w:rFonts w:ascii="Arial" w:cs="Arial" w:eastAsia="Arial" w:hAnsi="Arial"/>
                <w:sz w:val="13"/>
                <w:szCs w:val="13"/>
                <w:color w:val="auto"/>
              </w:rPr>
              <w:t>$14.4</w:t>
            </w:r>
          </w:p>
        </w:tc>
        <w:tc>
          <w:tcPr>
            <w:tcW w:w="780" w:type="dxa"/>
            <w:vAlign w:val="bottom"/>
          </w:tcPr>
          <w:p>
            <w:pPr>
              <w:jc w:val="right"/>
              <w:ind w:right="117"/>
              <w:spacing w:after="0"/>
              <w:rPr>
                <w:sz w:val="20"/>
                <w:szCs w:val="20"/>
                <w:color w:val="auto"/>
              </w:rPr>
            </w:pPr>
            <w:r>
              <w:rPr>
                <w:rFonts w:ascii="Arial" w:cs="Arial" w:eastAsia="Arial" w:hAnsi="Arial"/>
                <w:sz w:val="13"/>
                <w:szCs w:val="13"/>
                <w:color w:val="auto"/>
              </w:rPr>
              <w:t>$—</w:t>
            </w:r>
          </w:p>
        </w:tc>
        <w:tc>
          <w:tcPr>
            <w:tcW w:w="920" w:type="dxa"/>
            <w:vAlign w:val="bottom"/>
          </w:tcPr>
          <w:p>
            <w:pPr>
              <w:jc w:val="right"/>
              <w:spacing w:after="0"/>
              <w:rPr>
                <w:sz w:val="20"/>
                <w:szCs w:val="20"/>
                <w:color w:val="auto"/>
              </w:rPr>
            </w:pPr>
            <w:r>
              <w:rPr>
                <w:rFonts w:ascii="Arial" w:cs="Arial" w:eastAsia="Arial" w:hAnsi="Arial"/>
                <w:sz w:val="13"/>
                <w:szCs w:val="13"/>
                <w:color w:val="auto"/>
              </w:rPr>
              <w:t>$(0.8)</w:t>
            </w:r>
          </w:p>
        </w:tc>
        <w:tc>
          <w:tcPr>
            <w:tcW w:w="840" w:type="dxa"/>
            <w:vAlign w:val="bottom"/>
          </w:tcPr>
          <w:p>
            <w:pPr>
              <w:jc w:val="right"/>
              <w:ind w:right="117"/>
              <w:spacing w:after="0"/>
              <w:rPr>
                <w:sz w:val="20"/>
                <w:szCs w:val="20"/>
                <w:color w:val="auto"/>
              </w:rPr>
            </w:pPr>
            <w:r>
              <w:rPr>
                <w:rFonts w:ascii="Arial" w:cs="Arial" w:eastAsia="Arial" w:hAnsi="Arial"/>
                <w:sz w:val="13"/>
                <w:szCs w:val="13"/>
                <w:color w:val="auto"/>
              </w:rPr>
              <w:t>$—</w:t>
            </w:r>
          </w:p>
        </w:tc>
        <w:tc>
          <w:tcPr>
            <w:tcW w:w="840" w:type="dxa"/>
            <w:vAlign w:val="bottom"/>
          </w:tcPr>
          <w:p>
            <w:pPr>
              <w:jc w:val="right"/>
              <w:ind w:right="97"/>
              <w:spacing w:after="0"/>
              <w:rPr>
                <w:sz w:val="20"/>
                <w:szCs w:val="20"/>
                <w:color w:val="auto"/>
              </w:rPr>
            </w:pPr>
            <w:r>
              <w:rPr>
                <w:rFonts w:ascii="Arial" w:cs="Arial" w:eastAsia="Arial" w:hAnsi="Arial"/>
                <w:sz w:val="13"/>
                <w:szCs w:val="13"/>
                <w:color w:val="auto"/>
              </w:rPr>
              <w:t>$—</w:t>
            </w:r>
          </w:p>
        </w:tc>
        <w:tc>
          <w:tcPr>
            <w:tcW w:w="760" w:type="dxa"/>
            <w:vAlign w:val="bottom"/>
          </w:tcPr>
          <w:p>
            <w:pPr>
              <w:jc w:val="right"/>
              <w:ind w:right="97"/>
              <w:spacing w:after="0"/>
              <w:rPr>
                <w:sz w:val="20"/>
                <w:szCs w:val="20"/>
                <w:color w:val="auto"/>
              </w:rPr>
            </w:pPr>
            <w:r>
              <w:rPr>
                <w:rFonts w:ascii="Arial" w:cs="Arial" w:eastAsia="Arial" w:hAnsi="Arial"/>
                <w:sz w:val="13"/>
                <w:szCs w:val="13"/>
                <w:color w:val="auto"/>
              </w:rPr>
              <w:t>$147.7</w:t>
            </w:r>
          </w:p>
        </w:tc>
        <w:tc>
          <w:tcPr>
            <w:tcW w:w="0" w:type="dxa"/>
            <w:vAlign w:val="bottom"/>
          </w:tcPr>
          <w:p>
            <w:pPr>
              <w:spacing w:after="0"/>
              <w:rPr>
                <w:sz w:val="1"/>
                <w:szCs w:val="1"/>
                <w:color w:val="auto"/>
              </w:rPr>
            </w:pPr>
          </w:p>
        </w:tc>
      </w:tr>
      <w:tr>
        <w:trPr>
          <w:trHeight w:val="189"/>
        </w:trPr>
        <w:tc>
          <w:tcPr>
            <w:tcW w:w="2080" w:type="dxa"/>
            <w:vAlign w:val="bottom"/>
          </w:tcPr>
          <w:p>
            <w:pPr>
              <w:ind w:left="20"/>
              <w:spacing w:after="0"/>
              <w:rPr>
                <w:sz w:val="20"/>
                <w:szCs w:val="20"/>
                <w:color w:val="auto"/>
              </w:rPr>
            </w:pPr>
            <w:r>
              <w:rPr>
                <w:rFonts w:ascii="Arial" w:cs="Arial" w:eastAsia="Arial" w:hAnsi="Arial"/>
                <w:sz w:val="14"/>
                <w:szCs w:val="14"/>
                <w:color w:val="auto"/>
              </w:rPr>
              <w:t>Gross profit percent</w:t>
            </w:r>
          </w:p>
        </w:tc>
        <w:tc>
          <w:tcPr>
            <w:tcW w:w="740" w:type="dxa"/>
            <w:vAlign w:val="bottom"/>
          </w:tcPr>
          <w:p>
            <w:pPr>
              <w:jc w:val="right"/>
              <w:spacing w:after="0"/>
              <w:rPr>
                <w:sz w:val="20"/>
                <w:szCs w:val="20"/>
                <w:color w:val="auto"/>
              </w:rPr>
            </w:pPr>
            <w:r>
              <w:rPr>
                <w:rFonts w:ascii="Arial" w:cs="Arial" w:eastAsia="Arial" w:hAnsi="Arial"/>
                <w:sz w:val="13"/>
                <w:szCs w:val="13"/>
                <w:color w:val="auto"/>
              </w:rPr>
              <w:t>71.4 %</w:t>
            </w:r>
          </w:p>
        </w:tc>
        <w:tc>
          <w:tcPr>
            <w:tcW w:w="800" w:type="dxa"/>
            <w:vAlign w:val="bottom"/>
          </w:tcPr>
          <w:p>
            <w:pPr>
              <w:ind w:left="500"/>
              <w:spacing w:after="0"/>
              <w:rPr>
                <w:sz w:val="20"/>
                <w:szCs w:val="20"/>
                <w:color w:val="auto"/>
              </w:rPr>
            </w:pPr>
            <w:r>
              <w:rPr>
                <w:rFonts w:ascii="Arial" w:cs="Arial" w:eastAsia="Arial" w:hAnsi="Arial"/>
                <w:sz w:val="13"/>
                <w:szCs w:val="13"/>
                <w:color w:val="auto"/>
                <w:w w:val="99"/>
              </w:rPr>
              <w:t>— %</w:t>
            </w:r>
          </w:p>
        </w:tc>
        <w:tc>
          <w:tcPr>
            <w:tcW w:w="880" w:type="dxa"/>
            <w:vAlign w:val="bottom"/>
          </w:tcPr>
          <w:p>
            <w:pPr>
              <w:jc w:val="right"/>
              <w:spacing w:after="0"/>
              <w:rPr>
                <w:sz w:val="20"/>
                <w:szCs w:val="20"/>
                <w:color w:val="auto"/>
              </w:rPr>
            </w:pPr>
            <w:r>
              <w:rPr>
                <w:rFonts w:ascii="Arial" w:cs="Arial" w:eastAsia="Arial" w:hAnsi="Arial"/>
                <w:sz w:val="13"/>
                <w:szCs w:val="13"/>
                <w:color w:val="auto"/>
              </w:rPr>
              <w:t>— %</w:t>
            </w:r>
          </w:p>
        </w:tc>
        <w:tc>
          <w:tcPr>
            <w:tcW w:w="860" w:type="dxa"/>
            <w:vAlign w:val="bottom"/>
          </w:tcPr>
          <w:p>
            <w:pPr>
              <w:jc w:val="right"/>
              <w:spacing w:after="0"/>
              <w:rPr>
                <w:sz w:val="20"/>
                <w:szCs w:val="20"/>
                <w:color w:val="auto"/>
              </w:rPr>
            </w:pPr>
            <w:r>
              <w:rPr>
                <w:rFonts w:ascii="Arial" w:cs="Arial" w:eastAsia="Arial" w:hAnsi="Arial"/>
                <w:sz w:val="13"/>
                <w:szCs w:val="13"/>
                <w:color w:val="auto"/>
              </w:rPr>
              <w:t>1.5 %</w:t>
            </w:r>
          </w:p>
        </w:tc>
        <w:tc>
          <w:tcPr>
            <w:tcW w:w="880" w:type="dxa"/>
            <w:vAlign w:val="bottom"/>
          </w:tcPr>
          <w:p>
            <w:pPr>
              <w:ind w:left="540"/>
              <w:spacing w:after="0"/>
              <w:rPr>
                <w:sz w:val="20"/>
                <w:szCs w:val="20"/>
                <w:color w:val="auto"/>
              </w:rPr>
            </w:pPr>
            <w:r>
              <w:rPr>
                <w:rFonts w:ascii="Arial" w:cs="Arial" w:eastAsia="Arial" w:hAnsi="Arial"/>
                <w:sz w:val="13"/>
                <w:szCs w:val="13"/>
                <w:color w:val="auto"/>
              </w:rPr>
              <w:t>— %</w:t>
            </w:r>
          </w:p>
        </w:tc>
        <w:tc>
          <w:tcPr>
            <w:tcW w:w="860" w:type="dxa"/>
            <w:vAlign w:val="bottom"/>
          </w:tcPr>
          <w:p>
            <w:pPr>
              <w:jc w:val="right"/>
              <w:spacing w:after="0"/>
              <w:rPr>
                <w:sz w:val="20"/>
                <w:szCs w:val="20"/>
                <w:color w:val="auto"/>
              </w:rPr>
            </w:pPr>
            <w:r>
              <w:rPr>
                <w:rFonts w:ascii="Arial" w:cs="Arial" w:eastAsia="Arial" w:hAnsi="Arial"/>
                <w:sz w:val="13"/>
                <w:szCs w:val="13"/>
                <w:color w:val="auto"/>
              </w:rPr>
              <w:t>(2.9)%</w:t>
            </w:r>
          </w:p>
        </w:tc>
        <w:tc>
          <w:tcPr>
            <w:tcW w:w="780" w:type="dxa"/>
            <w:vAlign w:val="bottom"/>
          </w:tcPr>
          <w:p>
            <w:pPr>
              <w:jc w:val="right"/>
              <w:spacing w:after="0"/>
              <w:rPr>
                <w:sz w:val="20"/>
                <w:szCs w:val="20"/>
                <w:color w:val="auto"/>
              </w:rPr>
            </w:pPr>
            <w:r>
              <w:rPr>
                <w:rFonts w:ascii="Arial" w:cs="Arial" w:eastAsia="Arial" w:hAnsi="Arial"/>
                <w:sz w:val="13"/>
                <w:szCs w:val="13"/>
                <w:color w:val="auto"/>
              </w:rPr>
              <w:t>— %</w:t>
            </w:r>
          </w:p>
        </w:tc>
        <w:tc>
          <w:tcPr>
            <w:tcW w:w="920" w:type="dxa"/>
            <w:vAlign w:val="bottom"/>
          </w:tcPr>
          <w:p>
            <w:pPr>
              <w:jc w:val="right"/>
              <w:spacing w:after="0"/>
              <w:rPr>
                <w:sz w:val="20"/>
                <w:szCs w:val="20"/>
                <w:color w:val="auto"/>
              </w:rPr>
            </w:pPr>
            <w:r>
              <w:rPr>
                <w:rFonts w:ascii="Arial" w:cs="Arial" w:eastAsia="Arial" w:hAnsi="Arial"/>
                <w:sz w:val="13"/>
                <w:szCs w:val="13"/>
                <w:color w:val="auto"/>
              </w:rPr>
              <w:t>0.2 %</w:t>
            </w:r>
          </w:p>
        </w:tc>
        <w:tc>
          <w:tcPr>
            <w:tcW w:w="840" w:type="dxa"/>
            <w:vAlign w:val="bottom"/>
          </w:tcPr>
          <w:p>
            <w:pPr>
              <w:jc w:val="right"/>
              <w:spacing w:after="0"/>
              <w:rPr>
                <w:sz w:val="20"/>
                <w:szCs w:val="20"/>
                <w:color w:val="auto"/>
              </w:rPr>
            </w:pPr>
            <w:r>
              <w:rPr>
                <w:rFonts w:ascii="Arial" w:cs="Arial" w:eastAsia="Arial" w:hAnsi="Arial"/>
                <w:sz w:val="13"/>
                <w:szCs w:val="13"/>
                <w:color w:val="auto"/>
              </w:rPr>
              <w:t>— %</w:t>
            </w:r>
          </w:p>
        </w:tc>
        <w:tc>
          <w:tcPr>
            <w:tcW w:w="840" w:type="dxa"/>
            <w:vAlign w:val="bottom"/>
          </w:tcPr>
          <w:p>
            <w:pPr>
              <w:ind w:left="540"/>
              <w:spacing w:after="0"/>
              <w:rPr>
                <w:sz w:val="20"/>
                <w:szCs w:val="20"/>
                <w:color w:val="auto"/>
              </w:rPr>
            </w:pPr>
            <w:r>
              <w:rPr>
                <w:rFonts w:ascii="Arial" w:cs="Arial" w:eastAsia="Arial" w:hAnsi="Arial"/>
                <w:sz w:val="13"/>
                <w:szCs w:val="13"/>
                <w:color w:val="auto"/>
                <w:w w:val="99"/>
              </w:rPr>
              <w:t>— %</w:t>
            </w:r>
          </w:p>
        </w:tc>
        <w:tc>
          <w:tcPr>
            <w:tcW w:w="760" w:type="dxa"/>
            <w:vAlign w:val="bottom"/>
          </w:tcPr>
          <w:p>
            <w:pPr>
              <w:jc w:val="right"/>
              <w:spacing w:after="0"/>
              <w:rPr>
                <w:sz w:val="20"/>
                <w:szCs w:val="20"/>
                <w:color w:val="auto"/>
              </w:rPr>
            </w:pPr>
            <w:r>
              <w:rPr>
                <w:rFonts w:ascii="Arial" w:cs="Arial" w:eastAsia="Arial" w:hAnsi="Arial"/>
                <w:sz w:val="13"/>
                <w:szCs w:val="13"/>
                <w:color w:val="auto"/>
              </w:rPr>
              <w:t>70.1 %</w:t>
            </w:r>
          </w:p>
        </w:tc>
        <w:tc>
          <w:tcPr>
            <w:tcW w:w="0" w:type="dxa"/>
            <w:vAlign w:val="bottom"/>
          </w:tcPr>
          <w:p>
            <w:pPr>
              <w:spacing w:after="0"/>
              <w:rPr>
                <w:sz w:val="1"/>
                <w:szCs w:val="1"/>
                <w:color w:val="auto"/>
              </w:rPr>
            </w:pPr>
          </w:p>
        </w:tc>
      </w:tr>
      <w:tr>
        <w:trPr>
          <w:trHeight w:val="169"/>
        </w:trPr>
        <w:tc>
          <w:tcPr>
            <w:tcW w:w="2080" w:type="dxa"/>
            <w:vAlign w:val="bottom"/>
          </w:tcPr>
          <w:p>
            <w:pPr>
              <w:ind w:left="20"/>
              <w:spacing w:after="0"/>
              <w:rPr>
                <w:sz w:val="20"/>
                <w:szCs w:val="20"/>
                <w:color w:val="auto"/>
              </w:rPr>
            </w:pPr>
            <w:r>
              <w:rPr>
                <w:rFonts w:ascii="Arial" w:cs="Arial" w:eastAsia="Arial" w:hAnsi="Arial"/>
                <w:sz w:val="14"/>
                <w:szCs w:val="14"/>
                <w:color w:val="auto"/>
              </w:rPr>
              <w:t>Selling, general and</w:t>
            </w:r>
          </w:p>
        </w:tc>
        <w:tc>
          <w:tcPr>
            <w:tcW w:w="7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2"/>
        </w:trPr>
        <w:tc>
          <w:tcPr>
            <w:tcW w:w="2080" w:type="dxa"/>
            <w:vAlign w:val="bottom"/>
          </w:tcPr>
          <w:p>
            <w:pPr>
              <w:ind w:left="20"/>
              <w:spacing w:after="0"/>
              <w:rPr>
                <w:sz w:val="20"/>
                <w:szCs w:val="20"/>
                <w:color w:val="auto"/>
              </w:rPr>
            </w:pPr>
            <w:r>
              <w:rPr>
                <w:rFonts w:ascii="Arial" w:cs="Arial" w:eastAsia="Arial" w:hAnsi="Arial"/>
                <w:sz w:val="14"/>
                <w:szCs w:val="14"/>
                <w:color w:val="auto"/>
              </w:rPr>
              <w:t>administrative</w:t>
            </w:r>
          </w:p>
        </w:tc>
        <w:tc>
          <w:tcPr>
            <w:tcW w:w="740" w:type="dxa"/>
            <w:vAlign w:val="bottom"/>
          </w:tcPr>
          <w:p>
            <w:pPr>
              <w:jc w:val="right"/>
              <w:ind w:right="97"/>
              <w:spacing w:after="0"/>
              <w:rPr>
                <w:sz w:val="20"/>
                <w:szCs w:val="20"/>
                <w:color w:val="auto"/>
              </w:rPr>
            </w:pPr>
            <w:r>
              <w:rPr>
                <w:rFonts w:ascii="Arial" w:cs="Arial" w:eastAsia="Arial" w:hAnsi="Arial"/>
                <w:sz w:val="13"/>
                <w:szCs w:val="13"/>
                <w:color w:val="auto"/>
              </w:rPr>
              <w:t>235.0</w:t>
            </w:r>
          </w:p>
        </w:tc>
        <w:tc>
          <w:tcPr>
            <w:tcW w:w="800" w:type="dxa"/>
            <w:vAlign w:val="bottom"/>
          </w:tcPr>
          <w:p>
            <w:pPr>
              <w:ind w:left="500"/>
              <w:spacing w:after="0"/>
              <w:rPr>
                <w:sz w:val="20"/>
                <w:szCs w:val="20"/>
                <w:color w:val="auto"/>
              </w:rPr>
            </w:pPr>
            <w:r>
              <w:rPr>
                <w:rFonts w:ascii="Arial" w:cs="Arial" w:eastAsia="Arial" w:hAnsi="Arial"/>
                <w:sz w:val="13"/>
                <w:szCs w:val="13"/>
                <w:color w:val="auto"/>
              </w:rPr>
              <w:t>—</w:t>
            </w:r>
          </w:p>
        </w:tc>
        <w:tc>
          <w:tcPr>
            <w:tcW w:w="880" w:type="dxa"/>
            <w:vAlign w:val="bottom"/>
          </w:tcPr>
          <w:p>
            <w:pPr>
              <w:jc w:val="right"/>
              <w:ind w:right="117"/>
              <w:spacing w:after="0"/>
              <w:rPr>
                <w:sz w:val="20"/>
                <w:szCs w:val="20"/>
                <w:color w:val="auto"/>
              </w:rPr>
            </w:pPr>
            <w:r>
              <w:rPr>
                <w:rFonts w:ascii="Arial" w:cs="Arial" w:eastAsia="Arial" w:hAnsi="Arial"/>
                <w:sz w:val="13"/>
                <w:szCs w:val="13"/>
                <w:color w:val="auto"/>
              </w:rPr>
              <w:t>—</w:t>
            </w:r>
          </w:p>
        </w:tc>
        <w:tc>
          <w:tcPr>
            <w:tcW w:w="860" w:type="dxa"/>
            <w:vAlign w:val="bottom"/>
          </w:tcPr>
          <w:p>
            <w:pPr>
              <w:jc w:val="right"/>
              <w:ind w:right="97"/>
              <w:spacing w:after="0"/>
              <w:rPr>
                <w:sz w:val="20"/>
                <w:szCs w:val="20"/>
                <w:color w:val="auto"/>
              </w:rPr>
            </w:pPr>
            <w:r>
              <w:rPr>
                <w:rFonts w:ascii="Arial" w:cs="Arial" w:eastAsia="Arial" w:hAnsi="Arial"/>
                <w:sz w:val="13"/>
                <w:szCs w:val="13"/>
                <w:color w:val="auto"/>
              </w:rPr>
              <w:t>(5.8)</w:t>
            </w:r>
          </w:p>
        </w:tc>
        <w:tc>
          <w:tcPr>
            <w:tcW w:w="880" w:type="dxa"/>
            <w:vAlign w:val="bottom"/>
          </w:tcPr>
          <w:p>
            <w:pPr>
              <w:ind w:left="540"/>
              <w:spacing w:after="0"/>
              <w:rPr>
                <w:sz w:val="20"/>
                <w:szCs w:val="20"/>
                <w:color w:val="auto"/>
              </w:rPr>
            </w:pPr>
            <w:r>
              <w:rPr>
                <w:rFonts w:ascii="Arial" w:cs="Arial" w:eastAsia="Arial" w:hAnsi="Arial"/>
                <w:sz w:val="13"/>
                <w:szCs w:val="13"/>
                <w:color w:val="auto"/>
              </w:rPr>
              <w:t>—</w:t>
            </w:r>
          </w:p>
        </w:tc>
        <w:tc>
          <w:tcPr>
            <w:tcW w:w="860" w:type="dxa"/>
            <w:vAlign w:val="bottom"/>
          </w:tcPr>
          <w:p>
            <w:pPr>
              <w:jc w:val="right"/>
              <w:ind w:right="117"/>
              <w:spacing w:after="0"/>
              <w:rPr>
                <w:sz w:val="20"/>
                <w:szCs w:val="20"/>
                <w:color w:val="auto"/>
              </w:rPr>
            </w:pPr>
            <w:r>
              <w:rPr>
                <w:rFonts w:ascii="Arial" w:cs="Arial" w:eastAsia="Arial" w:hAnsi="Arial"/>
                <w:sz w:val="13"/>
                <w:szCs w:val="13"/>
                <w:color w:val="auto"/>
              </w:rPr>
              <w:t>—</w:t>
            </w:r>
          </w:p>
        </w:tc>
        <w:tc>
          <w:tcPr>
            <w:tcW w:w="780" w:type="dxa"/>
            <w:vAlign w:val="bottom"/>
          </w:tcPr>
          <w:p>
            <w:pPr>
              <w:jc w:val="right"/>
              <w:ind w:right="77"/>
              <w:spacing w:after="0"/>
              <w:rPr>
                <w:sz w:val="20"/>
                <w:szCs w:val="20"/>
                <w:color w:val="auto"/>
              </w:rPr>
            </w:pPr>
            <w:r>
              <w:rPr>
                <w:rFonts w:ascii="Arial" w:cs="Arial" w:eastAsia="Arial" w:hAnsi="Arial"/>
                <w:sz w:val="13"/>
                <w:szCs w:val="13"/>
                <w:color w:val="auto"/>
              </w:rPr>
              <w:t>(10.5)</w:t>
            </w:r>
          </w:p>
        </w:tc>
        <w:tc>
          <w:tcPr>
            <w:tcW w:w="920" w:type="dxa"/>
            <w:vAlign w:val="bottom"/>
          </w:tcPr>
          <w:p>
            <w:pPr>
              <w:jc w:val="right"/>
              <w:ind w:right="77"/>
              <w:spacing w:after="0"/>
              <w:rPr>
                <w:sz w:val="20"/>
                <w:szCs w:val="20"/>
                <w:color w:val="auto"/>
              </w:rPr>
            </w:pPr>
            <w:r>
              <w:rPr>
                <w:rFonts w:ascii="Arial" w:cs="Arial" w:eastAsia="Arial" w:hAnsi="Arial"/>
                <w:sz w:val="13"/>
                <w:szCs w:val="13"/>
                <w:color w:val="auto"/>
              </w:rPr>
              <w:t>(15.6)</w:t>
            </w:r>
          </w:p>
        </w:tc>
        <w:tc>
          <w:tcPr>
            <w:tcW w:w="840" w:type="dxa"/>
            <w:vAlign w:val="bottom"/>
          </w:tcPr>
          <w:p>
            <w:pPr>
              <w:jc w:val="right"/>
              <w:ind w:right="117"/>
              <w:spacing w:after="0"/>
              <w:rPr>
                <w:sz w:val="20"/>
                <w:szCs w:val="20"/>
                <w:color w:val="auto"/>
              </w:rPr>
            </w:pPr>
            <w:r>
              <w:rPr>
                <w:rFonts w:ascii="Arial" w:cs="Arial" w:eastAsia="Arial" w:hAnsi="Arial"/>
                <w:sz w:val="13"/>
                <w:szCs w:val="13"/>
                <w:color w:val="auto"/>
              </w:rPr>
              <w:t>—</w:t>
            </w:r>
          </w:p>
        </w:tc>
        <w:tc>
          <w:tcPr>
            <w:tcW w:w="840" w:type="dxa"/>
            <w:vAlign w:val="bottom"/>
          </w:tcPr>
          <w:p>
            <w:pPr>
              <w:ind w:left="540"/>
              <w:spacing w:after="0"/>
              <w:rPr>
                <w:sz w:val="20"/>
                <w:szCs w:val="20"/>
                <w:color w:val="auto"/>
              </w:rPr>
            </w:pPr>
            <w:r>
              <w:rPr>
                <w:rFonts w:ascii="Arial" w:cs="Arial" w:eastAsia="Arial" w:hAnsi="Arial"/>
                <w:sz w:val="13"/>
                <w:szCs w:val="13"/>
                <w:color w:val="auto"/>
              </w:rPr>
              <w:t>—</w:t>
            </w:r>
          </w:p>
        </w:tc>
        <w:tc>
          <w:tcPr>
            <w:tcW w:w="760" w:type="dxa"/>
            <w:vAlign w:val="bottom"/>
          </w:tcPr>
          <w:p>
            <w:pPr>
              <w:jc w:val="right"/>
              <w:ind w:right="97"/>
              <w:spacing w:after="0"/>
              <w:rPr>
                <w:sz w:val="20"/>
                <w:szCs w:val="20"/>
                <w:color w:val="auto"/>
              </w:rPr>
            </w:pPr>
            <w:r>
              <w:rPr>
                <w:rFonts w:ascii="Arial" w:cs="Arial" w:eastAsia="Arial" w:hAnsi="Arial"/>
                <w:sz w:val="13"/>
                <w:szCs w:val="13"/>
                <w:color w:val="auto"/>
              </w:rPr>
              <w:t>203.0</w:t>
            </w:r>
          </w:p>
        </w:tc>
        <w:tc>
          <w:tcPr>
            <w:tcW w:w="0" w:type="dxa"/>
            <w:vAlign w:val="bottom"/>
          </w:tcPr>
          <w:p>
            <w:pPr>
              <w:spacing w:after="0"/>
              <w:rPr>
                <w:sz w:val="1"/>
                <w:szCs w:val="1"/>
                <w:color w:val="auto"/>
              </w:rPr>
            </w:pPr>
          </w:p>
        </w:tc>
      </w:tr>
      <w:tr>
        <w:trPr>
          <w:trHeight w:val="155"/>
        </w:trPr>
        <w:tc>
          <w:tcPr>
            <w:tcW w:w="2080" w:type="dxa"/>
            <w:vAlign w:val="bottom"/>
          </w:tcPr>
          <w:p>
            <w:pPr>
              <w:ind w:left="20"/>
              <w:spacing w:after="0" w:line="155" w:lineRule="exact"/>
              <w:rPr>
                <w:sz w:val="20"/>
                <w:szCs w:val="20"/>
                <w:color w:val="auto"/>
              </w:rPr>
            </w:pPr>
            <w:r>
              <w:rPr>
                <w:rFonts w:ascii="Arial" w:cs="Arial" w:eastAsia="Arial" w:hAnsi="Arial"/>
                <w:sz w:val="14"/>
                <w:szCs w:val="14"/>
                <w:color w:val="auto"/>
              </w:rPr>
              <w:t>Selling, general and</w:t>
            </w:r>
          </w:p>
        </w:tc>
        <w:tc>
          <w:tcPr>
            <w:tcW w:w="74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8"/>
        </w:trPr>
        <w:tc>
          <w:tcPr>
            <w:tcW w:w="2080" w:type="dxa"/>
            <w:vAlign w:val="bottom"/>
          </w:tcPr>
          <w:p>
            <w:pPr>
              <w:ind w:left="20"/>
              <w:spacing w:after="0" w:line="149" w:lineRule="exact"/>
              <w:rPr>
                <w:sz w:val="20"/>
                <w:szCs w:val="20"/>
                <w:color w:val="auto"/>
              </w:rPr>
            </w:pPr>
            <w:r>
              <w:rPr>
                <w:rFonts w:ascii="Arial" w:cs="Arial" w:eastAsia="Arial" w:hAnsi="Arial"/>
                <w:sz w:val="14"/>
                <w:szCs w:val="14"/>
                <w:color w:val="auto"/>
              </w:rPr>
              <w:t>administrative as a percent of</w:t>
            </w:r>
          </w:p>
        </w:tc>
        <w:tc>
          <w:tcPr>
            <w:tcW w:w="74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2"/>
        </w:trPr>
        <w:tc>
          <w:tcPr>
            <w:tcW w:w="2080" w:type="dxa"/>
            <w:vAlign w:val="bottom"/>
          </w:tcPr>
          <w:p>
            <w:pPr>
              <w:ind w:left="20"/>
              <w:spacing w:after="0"/>
              <w:rPr>
                <w:sz w:val="20"/>
                <w:szCs w:val="20"/>
                <w:color w:val="auto"/>
              </w:rPr>
            </w:pPr>
            <w:r>
              <w:rPr>
                <w:rFonts w:ascii="Arial" w:cs="Arial" w:eastAsia="Arial" w:hAnsi="Arial"/>
                <w:sz w:val="14"/>
                <w:szCs w:val="14"/>
                <w:color w:val="auto"/>
              </w:rPr>
              <w:t>net revenue</w:t>
            </w:r>
          </w:p>
        </w:tc>
        <w:tc>
          <w:tcPr>
            <w:tcW w:w="740" w:type="dxa"/>
            <w:vAlign w:val="bottom"/>
          </w:tcPr>
          <w:p>
            <w:pPr>
              <w:jc w:val="right"/>
              <w:spacing w:after="0"/>
              <w:rPr>
                <w:sz w:val="20"/>
                <w:szCs w:val="20"/>
                <w:color w:val="auto"/>
              </w:rPr>
            </w:pPr>
            <w:r>
              <w:rPr>
                <w:rFonts w:ascii="Arial" w:cs="Arial" w:eastAsia="Arial" w:hAnsi="Arial"/>
                <w:sz w:val="13"/>
                <w:szCs w:val="13"/>
                <w:color w:val="auto"/>
              </w:rPr>
              <w:t>47.5 %</w:t>
            </w:r>
          </w:p>
        </w:tc>
        <w:tc>
          <w:tcPr>
            <w:tcW w:w="800" w:type="dxa"/>
            <w:vAlign w:val="bottom"/>
          </w:tcPr>
          <w:p>
            <w:pPr>
              <w:ind w:left="500"/>
              <w:spacing w:after="0"/>
              <w:rPr>
                <w:sz w:val="20"/>
                <w:szCs w:val="20"/>
                <w:color w:val="auto"/>
              </w:rPr>
            </w:pPr>
            <w:r>
              <w:rPr>
                <w:rFonts w:ascii="Arial" w:cs="Arial" w:eastAsia="Arial" w:hAnsi="Arial"/>
                <w:sz w:val="13"/>
                <w:szCs w:val="13"/>
                <w:color w:val="auto"/>
                <w:w w:val="99"/>
              </w:rPr>
              <w:t>— %</w:t>
            </w:r>
          </w:p>
        </w:tc>
        <w:tc>
          <w:tcPr>
            <w:tcW w:w="880" w:type="dxa"/>
            <w:vAlign w:val="bottom"/>
          </w:tcPr>
          <w:p>
            <w:pPr>
              <w:jc w:val="right"/>
              <w:spacing w:after="0"/>
              <w:rPr>
                <w:sz w:val="20"/>
                <w:szCs w:val="20"/>
                <w:color w:val="auto"/>
              </w:rPr>
            </w:pPr>
            <w:r>
              <w:rPr>
                <w:rFonts w:ascii="Arial" w:cs="Arial" w:eastAsia="Arial" w:hAnsi="Arial"/>
                <w:sz w:val="13"/>
                <w:szCs w:val="13"/>
                <w:color w:val="auto"/>
              </w:rPr>
              <w:t>— %</w:t>
            </w:r>
          </w:p>
        </w:tc>
        <w:tc>
          <w:tcPr>
            <w:tcW w:w="860" w:type="dxa"/>
            <w:vAlign w:val="bottom"/>
          </w:tcPr>
          <w:p>
            <w:pPr>
              <w:jc w:val="right"/>
              <w:spacing w:after="0"/>
              <w:rPr>
                <w:sz w:val="20"/>
                <w:szCs w:val="20"/>
                <w:color w:val="auto"/>
              </w:rPr>
            </w:pPr>
            <w:r>
              <w:rPr>
                <w:rFonts w:ascii="Arial" w:cs="Arial" w:eastAsia="Arial" w:hAnsi="Arial"/>
                <w:sz w:val="13"/>
                <w:szCs w:val="13"/>
                <w:color w:val="auto"/>
              </w:rPr>
              <w:t>(1.2)%</w:t>
            </w:r>
          </w:p>
        </w:tc>
        <w:tc>
          <w:tcPr>
            <w:tcW w:w="880" w:type="dxa"/>
            <w:vAlign w:val="bottom"/>
          </w:tcPr>
          <w:p>
            <w:pPr>
              <w:ind w:left="540"/>
              <w:spacing w:after="0"/>
              <w:rPr>
                <w:sz w:val="20"/>
                <w:szCs w:val="20"/>
                <w:color w:val="auto"/>
              </w:rPr>
            </w:pPr>
            <w:r>
              <w:rPr>
                <w:rFonts w:ascii="Arial" w:cs="Arial" w:eastAsia="Arial" w:hAnsi="Arial"/>
                <w:sz w:val="13"/>
                <w:szCs w:val="13"/>
                <w:color w:val="auto"/>
              </w:rPr>
              <w:t>— %</w:t>
            </w:r>
          </w:p>
        </w:tc>
        <w:tc>
          <w:tcPr>
            <w:tcW w:w="860" w:type="dxa"/>
            <w:vAlign w:val="bottom"/>
          </w:tcPr>
          <w:p>
            <w:pPr>
              <w:jc w:val="right"/>
              <w:spacing w:after="0"/>
              <w:rPr>
                <w:sz w:val="20"/>
                <w:szCs w:val="20"/>
                <w:color w:val="auto"/>
              </w:rPr>
            </w:pPr>
            <w:r>
              <w:rPr>
                <w:rFonts w:ascii="Arial" w:cs="Arial" w:eastAsia="Arial" w:hAnsi="Arial"/>
                <w:sz w:val="13"/>
                <w:szCs w:val="13"/>
                <w:color w:val="auto"/>
              </w:rPr>
              <w:t>— %</w:t>
            </w:r>
          </w:p>
        </w:tc>
        <w:tc>
          <w:tcPr>
            <w:tcW w:w="780" w:type="dxa"/>
            <w:vAlign w:val="bottom"/>
          </w:tcPr>
          <w:p>
            <w:pPr>
              <w:jc w:val="right"/>
              <w:spacing w:after="0"/>
              <w:rPr>
                <w:sz w:val="20"/>
                <w:szCs w:val="20"/>
                <w:color w:val="auto"/>
              </w:rPr>
            </w:pPr>
            <w:r>
              <w:rPr>
                <w:rFonts w:ascii="Arial" w:cs="Arial" w:eastAsia="Arial" w:hAnsi="Arial"/>
                <w:sz w:val="13"/>
                <w:szCs w:val="13"/>
                <w:color w:val="auto"/>
              </w:rPr>
              <w:t>(2.1)%</w:t>
            </w:r>
          </w:p>
        </w:tc>
        <w:tc>
          <w:tcPr>
            <w:tcW w:w="920" w:type="dxa"/>
            <w:vAlign w:val="bottom"/>
          </w:tcPr>
          <w:p>
            <w:pPr>
              <w:jc w:val="right"/>
              <w:spacing w:after="0"/>
              <w:rPr>
                <w:sz w:val="20"/>
                <w:szCs w:val="20"/>
                <w:color w:val="auto"/>
              </w:rPr>
            </w:pPr>
            <w:r>
              <w:rPr>
                <w:rFonts w:ascii="Arial" w:cs="Arial" w:eastAsia="Arial" w:hAnsi="Arial"/>
                <w:sz w:val="13"/>
                <w:szCs w:val="13"/>
                <w:color w:val="auto"/>
              </w:rPr>
              <w:t>(3.2)%</w:t>
            </w:r>
          </w:p>
        </w:tc>
        <w:tc>
          <w:tcPr>
            <w:tcW w:w="840" w:type="dxa"/>
            <w:vAlign w:val="bottom"/>
          </w:tcPr>
          <w:p>
            <w:pPr>
              <w:jc w:val="right"/>
              <w:spacing w:after="0"/>
              <w:rPr>
                <w:sz w:val="20"/>
                <w:szCs w:val="20"/>
                <w:color w:val="auto"/>
              </w:rPr>
            </w:pPr>
            <w:r>
              <w:rPr>
                <w:rFonts w:ascii="Arial" w:cs="Arial" w:eastAsia="Arial" w:hAnsi="Arial"/>
                <w:sz w:val="13"/>
                <w:szCs w:val="13"/>
                <w:color w:val="auto"/>
              </w:rPr>
              <w:t>— %</w:t>
            </w:r>
          </w:p>
        </w:tc>
        <w:tc>
          <w:tcPr>
            <w:tcW w:w="840" w:type="dxa"/>
            <w:vAlign w:val="bottom"/>
          </w:tcPr>
          <w:p>
            <w:pPr>
              <w:ind w:left="540"/>
              <w:spacing w:after="0"/>
              <w:rPr>
                <w:sz w:val="20"/>
                <w:szCs w:val="20"/>
                <w:color w:val="auto"/>
              </w:rPr>
            </w:pPr>
            <w:r>
              <w:rPr>
                <w:rFonts w:ascii="Arial" w:cs="Arial" w:eastAsia="Arial" w:hAnsi="Arial"/>
                <w:sz w:val="13"/>
                <w:szCs w:val="13"/>
                <w:color w:val="auto"/>
                <w:w w:val="99"/>
              </w:rPr>
              <w:t>— %</w:t>
            </w:r>
          </w:p>
        </w:tc>
        <w:tc>
          <w:tcPr>
            <w:tcW w:w="760" w:type="dxa"/>
            <w:vAlign w:val="bottom"/>
          </w:tcPr>
          <w:p>
            <w:pPr>
              <w:jc w:val="right"/>
              <w:spacing w:after="0"/>
              <w:rPr>
                <w:sz w:val="20"/>
                <w:szCs w:val="20"/>
                <w:color w:val="auto"/>
              </w:rPr>
            </w:pPr>
            <w:r>
              <w:rPr>
                <w:rFonts w:ascii="Arial" w:cs="Arial" w:eastAsia="Arial" w:hAnsi="Arial"/>
                <w:sz w:val="13"/>
                <w:szCs w:val="13"/>
                <w:color w:val="auto"/>
              </w:rPr>
              <w:t>41.1 %</w:t>
            </w:r>
          </w:p>
        </w:tc>
        <w:tc>
          <w:tcPr>
            <w:tcW w:w="0" w:type="dxa"/>
            <w:vAlign w:val="bottom"/>
          </w:tcPr>
          <w:p>
            <w:pPr>
              <w:spacing w:after="0"/>
              <w:rPr>
                <w:sz w:val="1"/>
                <w:szCs w:val="1"/>
                <w:color w:val="auto"/>
              </w:rPr>
            </w:pPr>
          </w:p>
        </w:tc>
      </w:tr>
      <w:tr>
        <w:trPr>
          <w:trHeight w:val="189"/>
        </w:trPr>
        <w:tc>
          <w:tcPr>
            <w:tcW w:w="2080" w:type="dxa"/>
            <w:vAlign w:val="bottom"/>
          </w:tcPr>
          <w:p>
            <w:pPr>
              <w:ind w:left="20"/>
              <w:spacing w:after="0"/>
              <w:rPr>
                <w:sz w:val="20"/>
                <w:szCs w:val="20"/>
                <w:color w:val="auto"/>
              </w:rPr>
            </w:pPr>
            <w:r>
              <w:rPr>
                <w:rFonts w:ascii="Arial" w:cs="Arial" w:eastAsia="Arial" w:hAnsi="Arial"/>
                <w:sz w:val="14"/>
                <w:szCs w:val="14"/>
                <w:color w:val="auto"/>
              </w:rPr>
              <w:t>Research and development</w:t>
            </w:r>
          </w:p>
        </w:tc>
        <w:tc>
          <w:tcPr>
            <w:tcW w:w="740" w:type="dxa"/>
            <w:vAlign w:val="bottom"/>
          </w:tcPr>
          <w:p>
            <w:pPr>
              <w:jc w:val="right"/>
              <w:ind w:right="97"/>
              <w:spacing w:after="0"/>
              <w:rPr>
                <w:sz w:val="20"/>
                <w:szCs w:val="20"/>
                <w:color w:val="auto"/>
              </w:rPr>
            </w:pPr>
            <w:r>
              <w:rPr>
                <w:rFonts w:ascii="Arial" w:cs="Arial" w:eastAsia="Arial" w:hAnsi="Arial"/>
                <w:sz w:val="13"/>
                <w:szCs w:val="13"/>
                <w:color w:val="auto"/>
              </w:rPr>
              <w:t>75.1</w:t>
            </w:r>
          </w:p>
        </w:tc>
        <w:tc>
          <w:tcPr>
            <w:tcW w:w="800" w:type="dxa"/>
            <w:vAlign w:val="bottom"/>
          </w:tcPr>
          <w:p>
            <w:pPr>
              <w:ind w:left="500"/>
              <w:spacing w:after="0"/>
              <w:rPr>
                <w:sz w:val="20"/>
                <w:szCs w:val="20"/>
                <w:color w:val="auto"/>
              </w:rPr>
            </w:pPr>
            <w:r>
              <w:rPr>
                <w:rFonts w:ascii="Arial" w:cs="Arial" w:eastAsia="Arial" w:hAnsi="Arial"/>
                <w:sz w:val="13"/>
                <w:szCs w:val="13"/>
                <w:color w:val="auto"/>
              </w:rPr>
              <w:t>—</w:t>
            </w:r>
          </w:p>
        </w:tc>
        <w:tc>
          <w:tcPr>
            <w:tcW w:w="880" w:type="dxa"/>
            <w:vAlign w:val="bottom"/>
          </w:tcPr>
          <w:p>
            <w:pPr>
              <w:jc w:val="right"/>
              <w:ind w:right="117"/>
              <w:spacing w:after="0"/>
              <w:rPr>
                <w:sz w:val="20"/>
                <w:szCs w:val="20"/>
                <w:color w:val="auto"/>
              </w:rPr>
            </w:pPr>
            <w:r>
              <w:rPr>
                <w:rFonts w:ascii="Arial" w:cs="Arial" w:eastAsia="Arial" w:hAnsi="Arial"/>
                <w:sz w:val="13"/>
                <w:szCs w:val="13"/>
                <w:color w:val="auto"/>
              </w:rPr>
              <w:t>—</w:t>
            </w:r>
          </w:p>
        </w:tc>
        <w:tc>
          <w:tcPr>
            <w:tcW w:w="860" w:type="dxa"/>
            <w:vAlign w:val="bottom"/>
          </w:tcPr>
          <w:p>
            <w:pPr>
              <w:jc w:val="right"/>
              <w:ind w:right="117"/>
              <w:spacing w:after="0"/>
              <w:rPr>
                <w:sz w:val="20"/>
                <w:szCs w:val="20"/>
                <w:color w:val="auto"/>
              </w:rPr>
            </w:pPr>
            <w:r>
              <w:rPr>
                <w:rFonts w:ascii="Arial" w:cs="Arial" w:eastAsia="Arial" w:hAnsi="Arial"/>
                <w:sz w:val="13"/>
                <w:szCs w:val="13"/>
                <w:color w:val="auto"/>
              </w:rPr>
              <w:t>0.1</w:t>
            </w:r>
          </w:p>
        </w:tc>
        <w:tc>
          <w:tcPr>
            <w:tcW w:w="880" w:type="dxa"/>
            <w:vAlign w:val="bottom"/>
          </w:tcPr>
          <w:p>
            <w:pPr>
              <w:ind w:left="540"/>
              <w:spacing w:after="0"/>
              <w:rPr>
                <w:sz w:val="20"/>
                <w:szCs w:val="20"/>
                <w:color w:val="auto"/>
              </w:rPr>
            </w:pPr>
            <w:r>
              <w:rPr>
                <w:rFonts w:ascii="Arial" w:cs="Arial" w:eastAsia="Arial" w:hAnsi="Arial"/>
                <w:sz w:val="13"/>
                <w:szCs w:val="13"/>
                <w:color w:val="auto"/>
              </w:rPr>
              <w:t>—</w:t>
            </w:r>
          </w:p>
        </w:tc>
        <w:tc>
          <w:tcPr>
            <w:tcW w:w="860" w:type="dxa"/>
            <w:vAlign w:val="bottom"/>
          </w:tcPr>
          <w:p>
            <w:pPr>
              <w:jc w:val="right"/>
              <w:ind w:right="117"/>
              <w:spacing w:after="0"/>
              <w:rPr>
                <w:sz w:val="20"/>
                <w:szCs w:val="20"/>
                <w:color w:val="auto"/>
              </w:rPr>
            </w:pPr>
            <w:r>
              <w:rPr>
                <w:rFonts w:ascii="Arial" w:cs="Arial" w:eastAsia="Arial" w:hAnsi="Arial"/>
                <w:sz w:val="13"/>
                <w:szCs w:val="13"/>
                <w:color w:val="auto"/>
              </w:rPr>
              <w:t>12.9</w:t>
            </w:r>
          </w:p>
        </w:tc>
        <w:tc>
          <w:tcPr>
            <w:tcW w:w="780" w:type="dxa"/>
            <w:vAlign w:val="bottom"/>
          </w:tcPr>
          <w:p>
            <w:pPr>
              <w:jc w:val="right"/>
              <w:ind w:right="77"/>
              <w:spacing w:after="0"/>
              <w:rPr>
                <w:sz w:val="20"/>
                <w:szCs w:val="20"/>
                <w:color w:val="auto"/>
              </w:rPr>
            </w:pPr>
            <w:r>
              <w:rPr>
                <w:rFonts w:ascii="Arial" w:cs="Arial" w:eastAsia="Arial" w:hAnsi="Arial"/>
                <w:sz w:val="13"/>
                <w:szCs w:val="13"/>
                <w:color w:val="auto"/>
              </w:rPr>
              <w:t>(1.1)</w:t>
            </w:r>
          </w:p>
        </w:tc>
        <w:tc>
          <w:tcPr>
            <w:tcW w:w="920" w:type="dxa"/>
            <w:vAlign w:val="bottom"/>
          </w:tcPr>
          <w:p>
            <w:pPr>
              <w:jc w:val="right"/>
              <w:ind w:right="77"/>
              <w:spacing w:after="0"/>
              <w:rPr>
                <w:sz w:val="20"/>
                <w:szCs w:val="20"/>
                <w:color w:val="auto"/>
              </w:rPr>
            </w:pPr>
            <w:r>
              <w:rPr>
                <w:rFonts w:ascii="Arial" w:cs="Arial" w:eastAsia="Arial" w:hAnsi="Arial"/>
                <w:sz w:val="13"/>
                <w:szCs w:val="13"/>
                <w:color w:val="auto"/>
              </w:rPr>
              <w:t>(5.3)</w:t>
            </w:r>
          </w:p>
        </w:tc>
        <w:tc>
          <w:tcPr>
            <w:tcW w:w="840" w:type="dxa"/>
            <w:vAlign w:val="bottom"/>
          </w:tcPr>
          <w:p>
            <w:pPr>
              <w:jc w:val="right"/>
              <w:ind w:right="117"/>
              <w:spacing w:after="0"/>
              <w:rPr>
                <w:sz w:val="20"/>
                <w:szCs w:val="20"/>
                <w:color w:val="auto"/>
              </w:rPr>
            </w:pPr>
            <w:r>
              <w:rPr>
                <w:rFonts w:ascii="Arial" w:cs="Arial" w:eastAsia="Arial" w:hAnsi="Arial"/>
                <w:sz w:val="13"/>
                <w:szCs w:val="13"/>
                <w:color w:val="auto"/>
              </w:rPr>
              <w:t>—</w:t>
            </w:r>
          </w:p>
        </w:tc>
        <w:tc>
          <w:tcPr>
            <w:tcW w:w="840" w:type="dxa"/>
            <w:vAlign w:val="bottom"/>
          </w:tcPr>
          <w:p>
            <w:pPr>
              <w:ind w:left="540"/>
              <w:spacing w:after="0"/>
              <w:rPr>
                <w:sz w:val="20"/>
                <w:szCs w:val="20"/>
                <w:color w:val="auto"/>
              </w:rPr>
            </w:pPr>
            <w:r>
              <w:rPr>
                <w:rFonts w:ascii="Arial" w:cs="Arial" w:eastAsia="Arial" w:hAnsi="Arial"/>
                <w:sz w:val="13"/>
                <w:szCs w:val="13"/>
                <w:color w:val="auto"/>
              </w:rPr>
              <w:t>—</w:t>
            </w:r>
          </w:p>
        </w:tc>
        <w:tc>
          <w:tcPr>
            <w:tcW w:w="760" w:type="dxa"/>
            <w:vAlign w:val="bottom"/>
          </w:tcPr>
          <w:p>
            <w:pPr>
              <w:jc w:val="right"/>
              <w:ind w:right="97"/>
              <w:spacing w:after="0"/>
              <w:rPr>
                <w:sz w:val="20"/>
                <w:szCs w:val="20"/>
                <w:color w:val="auto"/>
              </w:rPr>
            </w:pPr>
            <w:r>
              <w:rPr>
                <w:rFonts w:ascii="Arial" w:cs="Arial" w:eastAsia="Arial" w:hAnsi="Arial"/>
                <w:sz w:val="13"/>
                <w:szCs w:val="13"/>
                <w:color w:val="auto"/>
              </w:rPr>
              <w:t>81.8</w:t>
            </w:r>
          </w:p>
        </w:tc>
        <w:tc>
          <w:tcPr>
            <w:tcW w:w="0" w:type="dxa"/>
            <w:vAlign w:val="bottom"/>
          </w:tcPr>
          <w:p>
            <w:pPr>
              <w:spacing w:after="0"/>
              <w:rPr>
                <w:sz w:val="1"/>
                <w:szCs w:val="1"/>
                <w:color w:val="auto"/>
              </w:rPr>
            </w:pPr>
          </w:p>
        </w:tc>
      </w:tr>
      <w:tr>
        <w:trPr>
          <w:trHeight w:val="169"/>
        </w:trPr>
        <w:tc>
          <w:tcPr>
            <w:tcW w:w="2080" w:type="dxa"/>
            <w:vAlign w:val="bottom"/>
          </w:tcPr>
          <w:p>
            <w:pPr>
              <w:ind w:left="20"/>
              <w:spacing w:after="0"/>
              <w:rPr>
                <w:sz w:val="20"/>
                <w:szCs w:val="20"/>
                <w:color w:val="auto"/>
              </w:rPr>
            </w:pPr>
            <w:r>
              <w:rPr>
                <w:rFonts w:ascii="Arial" w:cs="Arial" w:eastAsia="Arial" w:hAnsi="Arial"/>
                <w:sz w:val="14"/>
                <w:szCs w:val="14"/>
                <w:color w:val="auto"/>
              </w:rPr>
              <w:t>Research and development as</w:t>
            </w:r>
          </w:p>
        </w:tc>
        <w:tc>
          <w:tcPr>
            <w:tcW w:w="7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2"/>
        </w:trPr>
        <w:tc>
          <w:tcPr>
            <w:tcW w:w="2080" w:type="dxa"/>
            <w:vAlign w:val="bottom"/>
          </w:tcPr>
          <w:p>
            <w:pPr>
              <w:ind w:left="20"/>
              <w:spacing w:after="0"/>
              <w:rPr>
                <w:sz w:val="20"/>
                <w:szCs w:val="20"/>
                <w:color w:val="auto"/>
              </w:rPr>
            </w:pPr>
            <w:r>
              <w:rPr>
                <w:rFonts w:ascii="Arial" w:cs="Arial" w:eastAsia="Arial" w:hAnsi="Arial"/>
                <w:sz w:val="14"/>
                <w:szCs w:val="14"/>
                <w:color w:val="auto"/>
              </w:rPr>
              <w:t>a percent of net revenue</w:t>
            </w:r>
          </w:p>
        </w:tc>
        <w:tc>
          <w:tcPr>
            <w:tcW w:w="740" w:type="dxa"/>
            <w:vAlign w:val="bottom"/>
          </w:tcPr>
          <w:p>
            <w:pPr>
              <w:jc w:val="right"/>
              <w:spacing w:after="0"/>
              <w:rPr>
                <w:sz w:val="20"/>
                <w:szCs w:val="20"/>
                <w:color w:val="auto"/>
              </w:rPr>
            </w:pPr>
            <w:r>
              <w:rPr>
                <w:rFonts w:ascii="Arial" w:cs="Arial" w:eastAsia="Arial" w:hAnsi="Arial"/>
                <w:sz w:val="13"/>
                <w:szCs w:val="13"/>
                <w:color w:val="auto"/>
              </w:rPr>
              <w:t>15.2 %</w:t>
            </w:r>
          </w:p>
        </w:tc>
        <w:tc>
          <w:tcPr>
            <w:tcW w:w="800" w:type="dxa"/>
            <w:vAlign w:val="bottom"/>
          </w:tcPr>
          <w:p>
            <w:pPr>
              <w:ind w:left="500"/>
              <w:spacing w:after="0"/>
              <w:rPr>
                <w:sz w:val="20"/>
                <w:szCs w:val="20"/>
                <w:color w:val="auto"/>
              </w:rPr>
            </w:pPr>
            <w:r>
              <w:rPr>
                <w:rFonts w:ascii="Arial" w:cs="Arial" w:eastAsia="Arial" w:hAnsi="Arial"/>
                <w:sz w:val="13"/>
                <w:szCs w:val="13"/>
                <w:color w:val="auto"/>
                <w:w w:val="99"/>
              </w:rPr>
              <w:t>— %</w:t>
            </w:r>
          </w:p>
        </w:tc>
        <w:tc>
          <w:tcPr>
            <w:tcW w:w="880" w:type="dxa"/>
            <w:vAlign w:val="bottom"/>
          </w:tcPr>
          <w:p>
            <w:pPr>
              <w:jc w:val="right"/>
              <w:spacing w:after="0"/>
              <w:rPr>
                <w:sz w:val="20"/>
                <w:szCs w:val="20"/>
                <w:color w:val="auto"/>
              </w:rPr>
            </w:pPr>
            <w:r>
              <w:rPr>
                <w:rFonts w:ascii="Arial" w:cs="Arial" w:eastAsia="Arial" w:hAnsi="Arial"/>
                <w:sz w:val="13"/>
                <w:szCs w:val="13"/>
                <w:color w:val="auto"/>
              </w:rPr>
              <w:t>— %</w:t>
            </w:r>
          </w:p>
        </w:tc>
        <w:tc>
          <w:tcPr>
            <w:tcW w:w="860" w:type="dxa"/>
            <w:vAlign w:val="bottom"/>
          </w:tcPr>
          <w:p>
            <w:pPr>
              <w:jc w:val="right"/>
              <w:spacing w:after="0"/>
              <w:rPr>
                <w:sz w:val="20"/>
                <w:szCs w:val="20"/>
                <w:color w:val="auto"/>
              </w:rPr>
            </w:pPr>
            <w:r>
              <w:rPr>
                <w:rFonts w:ascii="Arial" w:cs="Arial" w:eastAsia="Arial" w:hAnsi="Arial"/>
                <w:sz w:val="13"/>
                <w:szCs w:val="13"/>
                <w:color w:val="auto"/>
              </w:rPr>
              <w:t>— %</w:t>
            </w:r>
          </w:p>
        </w:tc>
        <w:tc>
          <w:tcPr>
            <w:tcW w:w="880" w:type="dxa"/>
            <w:vAlign w:val="bottom"/>
          </w:tcPr>
          <w:p>
            <w:pPr>
              <w:ind w:left="540"/>
              <w:spacing w:after="0"/>
              <w:rPr>
                <w:sz w:val="20"/>
                <w:szCs w:val="20"/>
                <w:color w:val="auto"/>
              </w:rPr>
            </w:pPr>
            <w:r>
              <w:rPr>
                <w:rFonts w:ascii="Arial" w:cs="Arial" w:eastAsia="Arial" w:hAnsi="Arial"/>
                <w:sz w:val="13"/>
                <w:szCs w:val="13"/>
                <w:color w:val="auto"/>
              </w:rPr>
              <w:t>— %</w:t>
            </w:r>
          </w:p>
        </w:tc>
        <w:tc>
          <w:tcPr>
            <w:tcW w:w="860" w:type="dxa"/>
            <w:vAlign w:val="bottom"/>
          </w:tcPr>
          <w:p>
            <w:pPr>
              <w:jc w:val="right"/>
              <w:spacing w:after="0"/>
              <w:rPr>
                <w:sz w:val="20"/>
                <w:szCs w:val="20"/>
                <w:color w:val="auto"/>
              </w:rPr>
            </w:pPr>
            <w:r>
              <w:rPr>
                <w:rFonts w:ascii="Arial" w:cs="Arial" w:eastAsia="Arial" w:hAnsi="Arial"/>
                <w:sz w:val="13"/>
                <w:szCs w:val="13"/>
                <w:color w:val="auto"/>
              </w:rPr>
              <w:t>2.6 %</w:t>
            </w:r>
          </w:p>
        </w:tc>
        <w:tc>
          <w:tcPr>
            <w:tcW w:w="780" w:type="dxa"/>
            <w:vAlign w:val="bottom"/>
          </w:tcPr>
          <w:p>
            <w:pPr>
              <w:jc w:val="right"/>
              <w:spacing w:after="0"/>
              <w:rPr>
                <w:sz w:val="20"/>
                <w:szCs w:val="20"/>
                <w:color w:val="auto"/>
              </w:rPr>
            </w:pPr>
            <w:r>
              <w:rPr>
                <w:rFonts w:ascii="Arial" w:cs="Arial" w:eastAsia="Arial" w:hAnsi="Arial"/>
                <w:sz w:val="13"/>
                <w:szCs w:val="13"/>
                <w:color w:val="auto"/>
              </w:rPr>
              <w:t>(0.2)%</w:t>
            </w:r>
          </w:p>
        </w:tc>
        <w:tc>
          <w:tcPr>
            <w:tcW w:w="920" w:type="dxa"/>
            <w:vAlign w:val="bottom"/>
          </w:tcPr>
          <w:p>
            <w:pPr>
              <w:jc w:val="right"/>
              <w:spacing w:after="0"/>
              <w:rPr>
                <w:sz w:val="20"/>
                <w:szCs w:val="20"/>
                <w:color w:val="auto"/>
              </w:rPr>
            </w:pPr>
            <w:r>
              <w:rPr>
                <w:rFonts w:ascii="Arial" w:cs="Arial" w:eastAsia="Arial" w:hAnsi="Arial"/>
                <w:sz w:val="13"/>
                <w:szCs w:val="13"/>
                <w:color w:val="auto"/>
              </w:rPr>
              <w:t>(1.1)%</w:t>
            </w:r>
          </w:p>
        </w:tc>
        <w:tc>
          <w:tcPr>
            <w:tcW w:w="840" w:type="dxa"/>
            <w:vAlign w:val="bottom"/>
          </w:tcPr>
          <w:p>
            <w:pPr>
              <w:jc w:val="right"/>
              <w:spacing w:after="0"/>
              <w:rPr>
                <w:sz w:val="20"/>
                <w:szCs w:val="20"/>
                <w:color w:val="auto"/>
              </w:rPr>
            </w:pPr>
            <w:r>
              <w:rPr>
                <w:rFonts w:ascii="Arial" w:cs="Arial" w:eastAsia="Arial" w:hAnsi="Arial"/>
                <w:sz w:val="13"/>
                <w:szCs w:val="13"/>
                <w:color w:val="auto"/>
              </w:rPr>
              <w:t>— %</w:t>
            </w:r>
          </w:p>
        </w:tc>
        <w:tc>
          <w:tcPr>
            <w:tcW w:w="840" w:type="dxa"/>
            <w:vAlign w:val="bottom"/>
          </w:tcPr>
          <w:p>
            <w:pPr>
              <w:ind w:left="540"/>
              <w:spacing w:after="0"/>
              <w:rPr>
                <w:sz w:val="20"/>
                <w:szCs w:val="20"/>
                <w:color w:val="auto"/>
              </w:rPr>
            </w:pPr>
            <w:r>
              <w:rPr>
                <w:rFonts w:ascii="Arial" w:cs="Arial" w:eastAsia="Arial" w:hAnsi="Arial"/>
                <w:sz w:val="13"/>
                <w:szCs w:val="13"/>
                <w:color w:val="auto"/>
                <w:w w:val="99"/>
              </w:rPr>
              <w:t>— %</w:t>
            </w:r>
          </w:p>
        </w:tc>
        <w:tc>
          <w:tcPr>
            <w:tcW w:w="760" w:type="dxa"/>
            <w:vAlign w:val="bottom"/>
          </w:tcPr>
          <w:p>
            <w:pPr>
              <w:jc w:val="right"/>
              <w:spacing w:after="0"/>
              <w:rPr>
                <w:sz w:val="20"/>
                <w:szCs w:val="20"/>
                <w:color w:val="auto"/>
              </w:rPr>
            </w:pPr>
            <w:r>
              <w:rPr>
                <w:rFonts w:ascii="Arial" w:cs="Arial" w:eastAsia="Arial" w:hAnsi="Arial"/>
                <w:sz w:val="13"/>
                <w:szCs w:val="13"/>
                <w:color w:val="auto"/>
              </w:rPr>
              <w:t>16.6 %</w:t>
            </w:r>
          </w:p>
        </w:tc>
        <w:tc>
          <w:tcPr>
            <w:tcW w:w="0" w:type="dxa"/>
            <w:vAlign w:val="bottom"/>
          </w:tcPr>
          <w:p>
            <w:pPr>
              <w:spacing w:after="0"/>
              <w:rPr>
                <w:sz w:val="1"/>
                <w:szCs w:val="1"/>
                <w:color w:val="auto"/>
              </w:rPr>
            </w:pPr>
          </w:p>
        </w:tc>
      </w:tr>
      <w:tr>
        <w:trPr>
          <w:trHeight w:val="189"/>
        </w:trPr>
        <w:tc>
          <w:tcPr>
            <w:tcW w:w="2080" w:type="dxa"/>
            <w:vAlign w:val="bottom"/>
          </w:tcPr>
          <w:p>
            <w:pPr>
              <w:ind w:left="20"/>
              <w:spacing w:after="0"/>
              <w:rPr>
                <w:sz w:val="20"/>
                <w:szCs w:val="20"/>
                <w:color w:val="auto"/>
              </w:rPr>
            </w:pPr>
            <w:r>
              <w:rPr>
                <w:rFonts w:ascii="Arial" w:cs="Arial" w:eastAsia="Arial" w:hAnsi="Arial"/>
                <w:sz w:val="14"/>
                <w:szCs w:val="14"/>
                <w:color w:val="auto"/>
              </w:rPr>
              <w:t>Other operating expense</w:t>
            </w:r>
          </w:p>
        </w:tc>
        <w:tc>
          <w:tcPr>
            <w:tcW w:w="740" w:type="dxa"/>
            <w:vAlign w:val="bottom"/>
          </w:tcPr>
          <w:p>
            <w:pPr>
              <w:jc w:val="right"/>
              <w:ind w:right="97"/>
              <w:spacing w:after="0"/>
              <w:rPr>
                <w:sz w:val="20"/>
                <w:szCs w:val="20"/>
                <w:color w:val="auto"/>
              </w:rPr>
            </w:pPr>
            <w:r>
              <w:rPr>
                <w:rFonts w:ascii="Arial" w:cs="Arial" w:eastAsia="Arial" w:hAnsi="Arial"/>
                <w:sz w:val="13"/>
                <w:szCs w:val="13"/>
                <w:color w:val="auto"/>
              </w:rPr>
              <w:t>1.4</w:t>
            </w:r>
          </w:p>
        </w:tc>
        <w:tc>
          <w:tcPr>
            <w:tcW w:w="800" w:type="dxa"/>
            <w:vAlign w:val="bottom"/>
          </w:tcPr>
          <w:p>
            <w:pPr>
              <w:jc w:val="right"/>
              <w:ind w:right="77"/>
              <w:spacing w:after="0"/>
              <w:rPr>
                <w:sz w:val="20"/>
                <w:szCs w:val="20"/>
                <w:color w:val="auto"/>
              </w:rPr>
            </w:pPr>
            <w:r>
              <w:rPr>
                <w:rFonts w:ascii="Arial" w:cs="Arial" w:eastAsia="Arial" w:hAnsi="Arial"/>
                <w:sz w:val="13"/>
                <w:szCs w:val="13"/>
                <w:color w:val="auto"/>
              </w:rPr>
              <w:t>(0.2)</w:t>
            </w:r>
          </w:p>
        </w:tc>
        <w:tc>
          <w:tcPr>
            <w:tcW w:w="880" w:type="dxa"/>
            <w:vAlign w:val="bottom"/>
          </w:tcPr>
          <w:p>
            <w:pPr>
              <w:jc w:val="right"/>
              <w:ind w:right="77"/>
              <w:spacing w:after="0"/>
              <w:rPr>
                <w:sz w:val="20"/>
                <w:szCs w:val="20"/>
                <w:color w:val="auto"/>
              </w:rPr>
            </w:pPr>
            <w:r>
              <w:rPr>
                <w:rFonts w:ascii="Arial" w:cs="Arial" w:eastAsia="Arial" w:hAnsi="Arial"/>
                <w:sz w:val="13"/>
                <w:szCs w:val="13"/>
                <w:color w:val="auto"/>
              </w:rPr>
              <w:t>(0.5)</w:t>
            </w:r>
          </w:p>
        </w:tc>
        <w:tc>
          <w:tcPr>
            <w:tcW w:w="860" w:type="dxa"/>
            <w:vAlign w:val="bottom"/>
          </w:tcPr>
          <w:p>
            <w:pPr>
              <w:jc w:val="right"/>
              <w:ind w:right="117"/>
              <w:spacing w:after="0"/>
              <w:rPr>
                <w:sz w:val="20"/>
                <w:szCs w:val="20"/>
                <w:color w:val="auto"/>
              </w:rPr>
            </w:pPr>
            <w:r>
              <w:rPr>
                <w:rFonts w:ascii="Arial" w:cs="Arial" w:eastAsia="Arial" w:hAnsi="Arial"/>
                <w:sz w:val="13"/>
                <w:szCs w:val="13"/>
                <w:color w:val="auto"/>
              </w:rPr>
              <w:t>—</w:t>
            </w:r>
          </w:p>
        </w:tc>
        <w:tc>
          <w:tcPr>
            <w:tcW w:w="880" w:type="dxa"/>
            <w:vAlign w:val="bottom"/>
          </w:tcPr>
          <w:p>
            <w:pPr>
              <w:ind w:left="540"/>
              <w:spacing w:after="0"/>
              <w:rPr>
                <w:sz w:val="20"/>
                <w:szCs w:val="20"/>
                <w:color w:val="auto"/>
              </w:rPr>
            </w:pPr>
            <w:r>
              <w:rPr>
                <w:rFonts w:ascii="Arial" w:cs="Arial" w:eastAsia="Arial" w:hAnsi="Arial"/>
                <w:sz w:val="13"/>
                <w:szCs w:val="13"/>
                <w:color w:val="auto"/>
              </w:rPr>
              <w:t>—</w:t>
            </w:r>
          </w:p>
        </w:tc>
        <w:tc>
          <w:tcPr>
            <w:tcW w:w="860" w:type="dxa"/>
            <w:vAlign w:val="bottom"/>
          </w:tcPr>
          <w:p>
            <w:pPr>
              <w:jc w:val="right"/>
              <w:ind w:right="117"/>
              <w:spacing w:after="0"/>
              <w:rPr>
                <w:sz w:val="20"/>
                <w:szCs w:val="20"/>
                <w:color w:val="auto"/>
              </w:rPr>
            </w:pPr>
            <w:r>
              <w:rPr>
                <w:rFonts w:ascii="Arial" w:cs="Arial" w:eastAsia="Arial" w:hAnsi="Arial"/>
                <w:sz w:val="13"/>
                <w:szCs w:val="13"/>
                <w:color w:val="auto"/>
              </w:rPr>
              <w:t>—</w:t>
            </w:r>
          </w:p>
        </w:tc>
        <w:tc>
          <w:tcPr>
            <w:tcW w:w="780" w:type="dxa"/>
            <w:vAlign w:val="bottom"/>
          </w:tcPr>
          <w:p>
            <w:pPr>
              <w:jc w:val="right"/>
              <w:ind w:right="77"/>
              <w:spacing w:after="0"/>
              <w:rPr>
                <w:sz w:val="20"/>
                <w:szCs w:val="20"/>
                <w:color w:val="auto"/>
              </w:rPr>
            </w:pPr>
            <w:r>
              <w:rPr>
                <w:rFonts w:ascii="Arial" w:cs="Arial" w:eastAsia="Arial" w:hAnsi="Arial"/>
                <w:sz w:val="13"/>
                <w:szCs w:val="13"/>
                <w:color w:val="auto"/>
              </w:rPr>
              <w:t>(0.7)</w:t>
            </w:r>
          </w:p>
        </w:tc>
        <w:tc>
          <w:tcPr>
            <w:tcW w:w="920" w:type="dxa"/>
            <w:vAlign w:val="bottom"/>
          </w:tcPr>
          <w:p>
            <w:pPr>
              <w:jc w:val="right"/>
              <w:ind w:right="117"/>
              <w:spacing w:after="0"/>
              <w:rPr>
                <w:sz w:val="20"/>
                <w:szCs w:val="20"/>
                <w:color w:val="auto"/>
              </w:rPr>
            </w:pPr>
            <w:r>
              <w:rPr>
                <w:rFonts w:ascii="Arial" w:cs="Arial" w:eastAsia="Arial" w:hAnsi="Arial"/>
                <w:sz w:val="13"/>
                <w:szCs w:val="13"/>
                <w:color w:val="auto"/>
              </w:rPr>
              <w:t>—</w:t>
            </w:r>
          </w:p>
        </w:tc>
        <w:tc>
          <w:tcPr>
            <w:tcW w:w="840" w:type="dxa"/>
            <w:vAlign w:val="bottom"/>
          </w:tcPr>
          <w:p>
            <w:pPr>
              <w:jc w:val="right"/>
              <w:ind w:right="117"/>
              <w:spacing w:after="0"/>
              <w:rPr>
                <w:sz w:val="20"/>
                <w:szCs w:val="20"/>
                <w:color w:val="auto"/>
              </w:rPr>
            </w:pPr>
            <w:r>
              <w:rPr>
                <w:rFonts w:ascii="Arial" w:cs="Arial" w:eastAsia="Arial" w:hAnsi="Arial"/>
                <w:sz w:val="13"/>
                <w:szCs w:val="13"/>
                <w:color w:val="auto"/>
              </w:rPr>
              <w:t>—</w:t>
            </w:r>
          </w:p>
        </w:tc>
        <w:tc>
          <w:tcPr>
            <w:tcW w:w="840" w:type="dxa"/>
            <w:vAlign w:val="bottom"/>
          </w:tcPr>
          <w:p>
            <w:pPr>
              <w:ind w:left="540"/>
              <w:spacing w:after="0"/>
              <w:rPr>
                <w:sz w:val="20"/>
                <w:szCs w:val="20"/>
                <w:color w:val="auto"/>
              </w:rPr>
            </w:pPr>
            <w:r>
              <w:rPr>
                <w:rFonts w:ascii="Arial" w:cs="Arial" w:eastAsia="Arial" w:hAnsi="Arial"/>
                <w:sz w:val="13"/>
                <w:szCs w:val="13"/>
                <w:color w:val="auto"/>
              </w:rPr>
              <w:t>—</w:t>
            </w:r>
          </w:p>
        </w:tc>
        <w:tc>
          <w:tcPr>
            <w:tcW w:w="760" w:type="dxa"/>
            <w:vAlign w:val="bottom"/>
          </w:tcPr>
          <w:p>
            <w:pPr>
              <w:jc w:val="right"/>
              <w:ind w:right="97"/>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203"/>
        </w:trPr>
        <w:tc>
          <w:tcPr>
            <w:tcW w:w="2080" w:type="dxa"/>
            <w:vAlign w:val="bottom"/>
          </w:tcPr>
          <w:p>
            <w:pPr>
              <w:ind w:left="20"/>
              <w:spacing w:after="0"/>
              <w:rPr>
                <w:sz w:val="20"/>
                <w:szCs w:val="20"/>
                <w:color w:val="auto"/>
              </w:rPr>
            </w:pPr>
            <w:r>
              <w:rPr>
                <w:rFonts w:ascii="Arial" w:cs="Arial" w:eastAsia="Arial" w:hAnsi="Arial"/>
                <w:sz w:val="14"/>
                <w:szCs w:val="14"/>
                <w:color w:val="auto"/>
              </w:rPr>
              <w:t>Operating income</w:t>
            </w:r>
          </w:p>
        </w:tc>
        <w:tc>
          <w:tcPr>
            <w:tcW w:w="740" w:type="dxa"/>
            <w:vAlign w:val="bottom"/>
          </w:tcPr>
          <w:p>
            <w:pPr>
              <w:jc w:val="right"/>
              <w:ind w:right="97"/>
              <w:spacing w:after="0"/>
              <w:rPr>
                <w:sz w:val="20"/>
                <w:szCs w:val="20"/>
                <w:color w:val="auto"/>
              </w:rPr>
            </w:pPr>
            <w:r>
              <w:rPr>
                <w:rFonts w:ascii="Arial" w:cs="Arial" w:eastAsia="Arial" w:hAnsi="Arial"/>
                <w:sz w:val="13"/>
                <w:szCs w:val="13"/>
                <w:color w:val="auto"/>
              </w:rPr>
              <w:t>41.3</w:t>
            </w:r>
          </w:p>
        </w:tc>
        <w:tc>
          <w:tcPr>
            <w:tcW w:w="800" w:type="dxa"/>
            <w:vAlign w:val="bottom"/>
          </w:tcPr>
          <w:p>
            <w:pPr>
              <w:jc w:val="right"/>
              <w:ind w:right="117"/>
              <w:spacing w:after="0"/>
              <w:rPr>
                <w:sz w:val="20"/>
                <w:szCs w:val="20"/>
                <w:color w:val="auto"/>
              </w:rPr>
            </w:pPr>
            <w:r>
              <w:rPr>
                <w:rFonts w:ascii="Arial" w:cs="Arial" w:eastAsia="Arial" w:hAnsi="Arial"/>
                <w:sz w:val="13"/>
                <w:szCs w:val="13"/>
                <w:color w:val="auto"/>
              </w:rPr>
              <w:t>0.2</w:t>
            </w:r>
          </w:p>
        </w:tc>
        <w:tc>
          <w:tcPr>
            <w:tcW w:w="880" w:type="dxa"/>
            <w:vAlign w:val="bottom"/>
          </w:tcPr>
          <w:p>
            <w:pPr>
              <w:jc w:val="right"/>
              <w:ind w:right="117"/>
              <w:spacing w:after="0"/>
              <w:rPr>
                <w:sz w:val="20"/>
                <w:szCs w:val="20"/>
                <w:color w:val="auto"/>
              </w:rPr>
            </w:pPr>
            <w:r>
              <w:rPr>
                <w:rFonts w:ascii="Arial" w:cs="Arial" w:eastAsia="Arial" w:hAnsi="Arial"/>
                <w:sz w:val="13"/>
                <w:szCs w:val="13"/>
                <w:color w:val="auto"/>
              </w:rPr>
              <w:t>0.5</w:t>
            </w:r>
          </w:p>
        </w:tc>
        <w:tc>
          <w:tcPr>
            <w:tcW w:w="860" w:type="dxa"/>
            <w:vAlign w:val="bottom"/>
          </w:tcPr>
          <w:p>
            <w:pPr>
              <w:jc w:val="right"/>
              <w:ind w:right="117"/>
              <w:spacing w:after="0"/>
              <w:rPr>
                <w:sz w:val="20"/>
                <w:szCs w:val="20"/>
                <w:color w:val="auto"/>
              </w:rPr>
            </w:pPr>
            <w:r>
              <w:rPr>
                <w:rFonts w:ascii="Arial" w:cs="Arial" w:eastAsia="Arial" w:hAnsi="Arial"/>
                <w:sz w:val="13"/>
                <w:szCs w:val="13"/>
                <w:color w:val="auto"/>
              </w:rPr>
              <w:t>13.1</w:t>
            </w:r>
          </w:p>
        </w:tc>
        <w:tc>
          <w:tcPr>
            <w:tcW w:w="880" w:type="dxa"/>
            <w:vAlign w:val="bottom"/>
          </w:tcPr>
          <w:p>
            <w:pPr>
              <w:ind w:left="540"/>
              <w:spacing w:after="0"/>
              <w:rPr>
                <w:sz w:val="20"/>
                <w:szCs w:val="20"/>
                <w:color w:val="auto"/>
              </w:rPr>
            </w:pPr>
            <w:r>
              <w:rPr>
                <w:rFonts w:ascii="Arial" w:cs="Arial" w:eastAsia="Arial" w:hAnsi="Arial"/>
                <w:sz w:val="13"/>
                <w:szCs w:val="13"/>
                <w:color w:val="auto"/>
              </w:rPr>
              <w:t>—</w:t>
            </w:r>
          </w:p>
        </w:tc>
        <w:tc>
          <w:tcPr>
            <w:tcW w:w="860" w:type="dxa"/>
            <w:vAlign w:val="bottom"/>
          </w:tcPr>
          <w:p>
            <w:pPr>
              <w:jc w:val="right"/>
              <w:ind w:right="97"/>
              <w:spacing w:after="0"/>
              <w:rPr>
                <w:sz w:val="20"/>
                <w:szCs w:val="20"/>
                <w:color w:val="auto"/>
              </w:rPr>
            </w:pPr>
            <w:r>
              <w:rPr>
                <w:rFonts w:ascii="Arial" w:cs="Arial" w:eastAsia="Arial" w:hAnsi="Arial"/>
                <w:sz w:val="13"/>
                <w:szCs w:val="13"/>
                <w:color w:val="auto"/>
              </w:rPr>
              <w:t>(27.4)</w:t>
            </w:r>
          </w:p>
        </w:tc>
        <w:tc>
          <w:tcPr>
            <w:tcW w:w="780" w:type="dxa"/>
            <w:vAlign w:val="bottom"/>
          </w:tcPr>
          <w:p>
            <w:pPr>
              <w:jc w:val="right"/>
              <w:ind w:right="117"/>
              <w:spacing w:after="0"/>
              <w:rPr>
                <w:sz w:val="20"/>
                <w:szCs w:val="20"/>
                <w:color w:val="auto"/>
              </w:rPr>
            </w:pPr>
            <w:r>
              <w:rPr>
                <w:rFonts w:ascii="Arial" w:cs="Arial" w:eastAsia="Arial" w:hAnsi="Arial"/>
                <w:sz w:val="13"/>
                <w:szCs w:val="13"/>
                <w:color w:val="auto"/>
              </w:rPr>
              <w:t>12.3</w:t>
            </w:r>
          </w:p>
        </w:tc>
        <w:tc>
          <w:tcPr>
            <w:tcW w:w="920" w:type="dxa"/>
            <w:vAlign w:val="bottom"/>
          </w:tcPr>
          <w:p>
            <w:pPr>
              <w:jc w:val="right"/>
              <w:ind w:right="117"/>
              <w:spacing w:after="0"/>
              <w:rPr>
                <w:sz w:val="20"/>
                <w:szCs w:val="20"/>
                <w:color w:val="auto"/>
              </w:rPr>
            </w:pPr>
            <w:r>
              <w:rPr>
                <w:rFonts w:ascii="Arial" w:cs="Arial" w:eastAsia="Arial" w:hAnsi="Arial"/>
                <w:sz w:val="13"/>
                <w:szCs w:val="13"/>
                <w:color w:val="auto"/>
              </w:rPr>
              <w:t>21.7</w:t>
            </w:r>
          </w:p>
        </w:tc>
        <w:tc>
          <w:tcPr>
            <w:tcW w:w="840" w:type="dxa"/>
            <w:vAlign w:val="bottom"/>
          </w:tcPr>
          <w:p>
            <w:pPr>
              <w:jc w:val="right"/>
              <w:ind w:right="117"/>
              <w:spacing w:after="0"/>
              <w:rPr>
                <w:sz w:val="20"/>
                <w:szCs w:val="20"/>
                <w:color w:val="auto"/>
              </w:rPr>
            </w:pPr>
            <w:r>
              <w:rPr>
                <w:rFonts w:ascii="Arial" w:cs="Arial" w:eastAsia="Arial" w:hAnsi="Arial"/>
                <w:sz w:val="13"/>
                <w:szCs w:val="13"/>
                <w:color w:val="auto"/>
              </w:rPr>
              <w:t>—</w:t>
            </w:r>
          </w:p>
        </w:tc>
        <w:tc>
          <w:tcPr>
            <w:tcW w:w="840" w:type="dxa"/>
            <w:vAlign w:val="bottom"/>
          </w:tcPr>
          <w:p>
            <w:pPr>
              <w:ind w:left="540"/>
              <w:spacing w:after="0"/>
              <w:rPr>
                <w:sz w:val="20"/>
                <w:szCs w:val="20"/>
                <w:color w:val="auto"/>
              </w:rPr>
            </w:pPr>
            <w:r>
              <w:rPr>
                <w:rFonts w:ascii="Arial" w:cs="Arial" w:eastAsia="Arial" w:hAnsi="Arial"/>
                <w:sz w:val="13"/>
                <w:szCs w:val="13"/>
                <w:color w:val="auto"/>
              </w:rPr>
              <w:t>—</w:t>
            </w:r>
          </w:p>
        </w:tc>
        <w:tc>
          <w:tcPr>
            <w:tcW w:w="760" w:type="dxa"/>
            <w:vAlign w:val="bottom"/>
          </w:tcPr>
          <w:p>
            <w:pPr>
              <w:jc w:val="right"/>
              <w:ind w:right="97"/>
              <w:spacing w:after="0"/>
              <w:rPr>
                <w:sz w:val="20"/>
                <w:szCs w:val="20"/>
                <w:color w:val="auto"/>
              </w:rPr>
            </w:pPr>
            <w:r>
              <w:rPr>
                <w:rFonts w:ascii="Arial" w:cs="Arial" w:eastAsia="Arial" w:hAnsi="Arial"/>
                <w:sz w:val="13"/>
                <w:szCs w:val="13"/>
                <w:color w:val="auto"/>
              </w:rPr>
              <w:t>61.7</w:t>
            </w:r>
          </w:p>
        </w:tc>
        <w:tc>
          <w:tcPr>
            <w:tcW w:w="0" w:type="dxa"/>
            <w:vAlign w:val="bottom"/>
          </w:tcPr>
          <w:p>
            <w:pPr>
              <w:spacing w:after="0"/>
              <w:rPr>
                <w:sz w:val="1"/>
                <w:szCs w:val="1"/>
                <w:color w:val="auto"/>
              </w:rPr>
            </w:pPr>
          </w:p>
        </w:tc>
      </w:tr>
      <w:tr>
        <w:trPr>
          <w:trHeight w:val="189"/>
        </w:trPr>
        <w:tc>
          <w:tcPr>
            <w:tcW w:w="2080" w:type="dxa"/>
            <w:vAlign w:val="bottom"/>
          </w:tcPr>
          <w:p>
            <w:pPr>
              <w:ind w:left="20"/>
              <w:spacing w:after="0"/>
              <w:rPr>
                <w:sz w:val="20"/>
                <w:szCs w:val="20"/>
                <w:color w:val="auto"/>
              </w:rPr>
            </w:pPr>
            <w:r>
              <w:rPr>
                <w:rFonts w:ascii="Arial" w:cs="Arial" w:eastAsia="Arial" w:hAnsi="Arial"/>
                <w:sz w:val="14"/>
                <w:szCs w:val="14"/>
                <w:color w:val="auto"/>
              </w:rPr>
              <w:t>Operating margin percent</w:t>
            </w:r>
          </w:p>
        </w:tc>
        <w:tc>
          <w:tcPr>
            <w:tcW w:w="740" w:type="dxa"/>
            <w:vAlign w:val="bottom"/>
          </w:tcPr>
          <w:p>
            <w:pPr>
              <w:jc w:val="right"/>
              <w:spacing w:after="0"/>
              <w:rPr>
                <w:sz w:val="20"/>
                <w:szCs w:val="20"/>
                <w:color w:val="auto"/>
              </w:rPr>
            </w:pPr>
            <w:r>
              <w:rPr>
                <w:rFonts w:ascii="Arial" w:cs="Arial" w:eastAsia="Arial" w:hAnsi="Arial"/>
                <w:sz w:val="13"/>
                <w:szCs w:val="13"/>
                <w:color w:val="auto"/>
              </w:rPr>
              <w:t>8.3 %</w:t>
            </w:r>
          </w:p>
        </w:tc>
        <w:tc>
          <w:tcPr>
            <w:tcW w:w="800" w:type="dxa"/>
            <w:vAlign w:val="bottom"/>
          </w:tcPr>
          <w:p>
            <w:pPr>
              <w:ind w:left="500"/>
              <w:spacing w:after="0"/>
              <w:rPr>
                <w:sz w:val="20"/>
                <w:szCs w:val="20"/>
                <w:color w:val="auto"/>
              </w:rPr>
            </w:pPr>
            <w:r>
              <w:rPr>
                <w:rFonts w:ascii="Arial" w:cs="Arial" w:eastAsia="Arial" w:hAnsi="Arial"/>
                <w:sz w:val="13"/>
                <w:szCs w:val="13"/>
                <w:color w:val="auto"/>
                <w:w w:val="99"/>
              </w:rPr>
              <w:t>— %</w:t>
            </w:r>
          </w:p>
        </w:tc>
        <w:tc>
          <w:tcPr>
            <w:tcW w:w="880" w:type="dxa"/>
            <w:vAlign w:val="bottom"/>
          </w:tcPr>
          <w:p>
            <w:pPr>
              <w:jc w:val="right"/>
              <w:spacing w:after="0"/>
              <w:rPr>
                <w:sz w:val="20"/>
                <w:szCs w:val="20"/>
                <w:color w:val="auto"/>
              </w:rPr>
            </w:pPr>
            <w:r>
              <w:rPr>
                <w:rFonts w:ascii="Arial" w:cs="Arial" w:eastAsia="Arial" w:hAnsi="Arial"/>
                <w:sz w:val="13"/>
                <w:szCs w:val="13"/>
                <w:color w:val="auto"/>
              </w:rPr>
              <w:t>0.1 %</w:t>
            </w:r>
          </w:p>
        </w:tc>
        <w:tc>
          <w:tcPr>
            <w:tcW w:w="860" w:type="dxa"/>
            <w:vAlign w:val="bottom"/>
          </w:tcPr>
          <w:p>
            <w:pPr>
              <w:jc w:val="right"/>
              <w:spacing w:after="0"/>
              <w:rPr>
                <w:sz w:val="20"/>
                <w:szCs w:val="20"/>
                <w:color w:val="auto"/>
              </w:rPr>
            </w:pPr>
            <w:r>
              <w:rPr>
                <w:rFonts w:ascii="Arial" w:cs="Arial" w:eastAsia="Arial" w:hAnsi="Arial"/>
                <w:sz w:val="13"/>
                <w:szCs w:val="13"/>
                <w:color w:val="auto"/>
              </w:rPr>
              <w:t>2.6 %</w:t>
            </w:r>
          </w:p>
        </w:tc>
        <w:tc>
          <w:tcPr>
            <w:tcW w:w="880" w:type="dxa"/>
            <w:vAlign w:val="bottom"/>
          </w:tcPr>
          <w:p>
            <w:pPr>
              <w:ind w:left="540"/>
              <w:spacing w:after="0"/>
              <w:rPr>
                <w:sz w:val="20"/>
                <w:szCs w:val="20"/>
                <w:color w:val="auto"/>
              </w:rPr>
            </w:pPr>
            <w:r>
              <w:rPr>
                <w:rFonts w:ascii="Arial" w:cs="Arial" w:eastAsia="Arial" w:hAnsi="Arial"/>
                <w:sz w:val="13"/>
                <w:szCs w:val="13"/>
                <w:color w:val="auto"/>
              </w:rPr>
              <w:t>— %</w:t>
            </w:r>
          </w:p>
        </w:tc>
        <w:tc>
          <w:tcPr>
            <w:tcW w:w="860" w:type="dxa"/>
            <w:vAlign w:val="bottom"/>
          </w:tcPr>
          <w:p>
            <w:pPr>
              <w:jc w:val="right"/>
              <w:spacing w:after="0"/>
              <w:rPr>
                <w:sz w:val="20"/>
                <w:szCs w:val="20"/>
                <w:color w:val="auto"/>
              </w:rPr>
            </w:pPr>
            <w:r>
              <w:rPr>
                <w:rFonts w:ascii="Arial" w:cs="Arial" w:eastAsia="Arial" w:hAnsi="Arial"/>
                <w:sz w:val="13"/>
                <w:szCs w:val="13"/>
                <w:color w:val="auto"/>
              </w:rPr>
              <w:t>(5.5)%</w:t>
            </w:r>
          </w:p>
        </w:tc>
        <w:tc>
          <w:tcPr>
            <w:tcW w:w="780" w:type="dxa"/>
            <w:vAlign w:val="bottom"/>
          </w:tcPr>
          <w:p>
            <w:pPr>
              <w:jc w:val="right"/>
              <w:spacing w:after="0"/>
              <w:rPr>
                <w:sz w:val="20"/>
                <w:szCs w:val="20"/>
                <w:color w:val="auto"/>
              </w:rPr>
            </w:pPr>
            <w:r>
              <w:rPr>
                <w:rFonts w:ascii="Arial" w:cs="Arial" w:eastAsia="Arial" w:hAnsi="Arial"/>
                <w:sz w:val="13"/>
                <w:szCs w:val="13"/>
                <w:color w:val="auto"/>
              </w:rPr>
              <w:t>2.5 %</w:t>
            </w:r>
          </w:p>
        </w:tc>
        <w:tc>
          <w:tcPr>
            <w:tcW w:w="920" w:type="dxa"/>
            <w:vAlign w:val="bottom"/>
          </w:tcPr>
          <w:p>
            <w:pPr>
              <w:jc w:val="right"/>
              <w:spacing w:after="0"/>
              <w:rPr>
                <w:sz w:val="20"/>
                <w:szCs w:val="20"/>
                <w:color w:val="auto"/>
              </w:rPr>
            </w:pPr>
            <w:r>
              <w:rPr>
                <w:rFonts w:ascii="Arial" w:cs="Arial" w:eastAsia="Arial" w:hAnsi="Arial"/>
                <w:sz w:val="13"/>
                <w:szCs w:val="13"/>
                <w:color w:val="auto"/>
              </w:rPr>
              <w:t>4.4 %</w:t>
            </w:r>
          </w:p>
        </w:tc>
        <w:tc>
          <w:tcPr>
            <w:tcW w:w="840" w:type="dxa"/>
            <w:vAlign w:val="bottom"/>
          </w:tcPr>
          <w:p>
            <w:pPr>
              <w:jc w:val="right"/>
              <w:spacing w:after="0"/>
              <w:rPr>
                <w:sz w:val="20"/>
                <w:szCs w:val="20"/>
                <w:color w:val="auto"/>
              </w:rPr>
            </w:pPr>
            <w:r>
              <w:rPr>
                <w:rFonts w:ascii="Arial" w:cs="Arial" w:eastAsia="Arial" w:hAnsi="Arial"/>
                <w:sz w:val="13"/>
                <w:szCs w:val="13"/>
                <w:color w:val="auto"/>
              </w:rPr>
              <w:t>— %</w:t>
            </w:r>
          </w:p>
        </w:tc>
        <w:tc>
          <w:tcPr>
            <w:tcW w:w="840" w:type="dxa"/>
            <w:vAlign w:val="bottom"/>
          </w:tcPr>
          <w:p>
            <w:pPr>
              <w:ind w:left="540"/>
              <w:spacing w:after="0"/>
              <w:rPr>
                <w:sz w:val="20"/>
                <w:szCs w:val="20"/>
                <w:color w:val="auto"/>
              </w:rPr>
            </w:pPr>
            <w:r>
              <w:rPr>
                <w:rFonts w:ascii="Arial" w:cs="Arial" w:eastAsia="Arial" w:hAnsi="Arial"/>
                <w:sz w:val="13"/>
                <w:szCs w:val="13"/>
                <w:color w:val="auto"/>
                <w:w w:val="99"/>
              </w:rPr>
              <w:t>— %</w:t>
            </w:r>
          </w:p>
        </w:tc>
        <w:tc>
          <w:tcPr>
            <w:tcW w:w="760" w:type="dxa"/>
            <w:vAlign w:val="bottom"/>
          </w:tcPr>
          <w:p>
            <w:pPr>
              <w:jc w:val="right"/>
              <w:spacing w:after="0"/>
              <w:rPr>
                <w:sz w:val="20"/>
                <w:szCs w:val="20"/>
                <w:color w:val="auto"/>
              </w:rPr>
            </w:pPr>
            <w:r>
              <w:rPr>
                <w:rFonts w:ascii="Arial" w:cs="Arial" w:eastAsia="Arial" w:hAnsi="Arial"/>
                <w:sz w:val="13"/>
                <w:szCs w:val="13"/>
                <w:color w:val="auto"/>
              </w:rPr>
              <w:t>12.5 %</w:t>
            </w:r>
          </w:p>
        </w:tc>
        <w:tc>
          <w:tcPr>
            <w:tcW w:w="0" w:type="dxa"/>
            <w:vAlign w:val="bottom"/>
          </w:tcPr>
          <w:p>
            <w:pPr>
              <w:spacing w:after="0"/>
              <w:rPr>
                <w:sz w:val="1"/>
                <w:szCs w:val="1"/>
                <w:color w:val="auto"/>
              </w:rPr>
            </w:pPr>
          </w:p>
        </w:tc>
      </w:tr>
      <w:tr>
        <w:trPr>
          <w:trHeight w:val="203"/>
        </w:trPr>
        <w:tc>
          <w:tcPr>
            <w:tcW w:w="2080" w:type="dxa"/>
            <w:vAlign w:val="bottom"/>
          </w:tcPr>
          <w:p>
            <w:pPr>
              <w:ind w:left="20"/>
              <w:spacing w:after="0"/>
              <w:rPr>
                <w:sz w:val="20"/>
                <w:szCs w:val="20"/>
                <w:color w:val="auto"/>
              </w:rPr>
            </w:pPr>
            <w:r>
              <w:rPr>
                <w:rFonts w:ascii="Arial" w:cs="Arial" w:eastAsia="Arial" w:hAnsi="Arial"/>
                <w:sz w:val="14"/>
                <w:szCs w:val="14"/>
                <w:color w:val="auto"/>
              </w:rPr>
              <w:t>Income tax expense</w:t>
            </w:r>
          </w:p>
        </w:tc>
        <w:tc>
          <w:tcPr>
            <w:tcW w:w="740" w:type="dxa"/>
            <w:vAlign w:val="bottom"/>
          </w:tcPr>
          <w:p>
            <w:pPr>
              <w:jc w:val="right"/>
              <w:ind w:right="97"/>
              <w:spacing w:after="0"/>
              <w:rPr>
                <w:sz w:val="20"/>
                <w:szCs w:val="20"/>
                <w:color w:val="auto"/>
              </w:rPr>
            </w:pPr>
            <w:r>
              <w:rPr>
                <w:rFonts w:ascii="Arial" w:cs="Arial" w:eastAsia="Arial" w:hAnsi="Arial"/>
                <w:sz w:val="13"/>
                <w:szCs w:val="13"/>
                <w:color w:val="auto"/>
              </w:rPr>
              <w:t>5.1</w:t>
            </w:r>
          </w:p>
        </w:tc>
        <w:tc>
          <w:tcPr>
            <w:tcW w:w="800" w:type="dxa"/>
            <w:vAlign w:val="bottom"/>
          </w:tcPr>
          <w:p>
            <w:pPr>
              <w:ind w:left="500"/>
              <w:spacing w:after="0"/>
              <w:rPr>
                <w:sz w:val="20"/>
                <w:szCs w:val="20"/>
                <w:color w:val="auto"/>
              </w:rPr>
            </w:pPr>
            <w:r>
              <w:rPr>
                <w:rFonts w:ascii="Arial" w:cs="Arial" w:eastAsia="Arial" w:hAnsi="Arial"/>
                <w:sz w:val="13"/>
                <w:szCs w:val="13"/>
                <w:color w:val="auto"/>
              </w:rPr>
              <w:t>—</w:t>
            </w:r>
          </w:p>
        </w:tc>
        <w:tc>
          <w:tcPr>
            <w:tcW w:w="880" w:type="dxa"/>
            <w:vAlign w:val="bottom"/>
          </w:tcPr>
          <w:p>
            <w:pPr>
              <w:jc w:val="right"/>
              <w:ind w:right="117"/>
              <w:spacing w:after="0"/>
              <w:rPr>
                <w:sz w:val="20"/>
                <w:szCs w:val="20"/>
                <w:color w:val="auto"/>
              </w:rPr>
            </w:pPr>
            <w:r>
              <w:rPr>
                <w:rFonts w:ascii="Arial" w:cs="Arial" w:eastAsia="Arial" w:hAnsi="Arial"/>
                <w:sz w:val="13"/>
                <w:szCs w:val="13"/>
                <w:color w:val="auto"/>
              </w:rPr>
              <w:t>—</w:t>
            </w:r>
          </w:p>
        </w:tc>
        <w:tc>
          <w:tcPr>
            <w:tcW w:w="860" w:type="dxa"/>
            <w:vAlign w:val="bottom"/>
          </w:tcPr>
          <w:p>
            <w:pPr>
              <w:jc w:val="right"/>
              <w:ind w:right="117"/>
              <w:spacing w:after="0"/>
              <w:rPr>
                <w:sz w:val="20"/>
                <w:szCs w:val="20"/>
                <w:color w:val="auto"/>
              </w:rPr>
            </w:pPr>
            <w:r>
              <w:rPr>
                <w:rFonts w:ascii="Arial" w:cs="Arial" w:eastAsia="Arial" w:hAnsi="Arial"/>
                <w:sz w:val="13"/>
                <w:szCs w:val="13"/>
                <w:color w:val="auto"/>
              </w:rPr>
              <w:t>0.9</w:t>
            </w:r>
          </w:p>
        </w:tc>
        <w:tc>
          <w:tcPr>
            <w:tcW w:w="880" w:type="dxa"/>
            <w:vAlign w:val="bottom"/>
          </w:tcPr>
          <w:p>
            <w:pPr>
              <w:ind w:left="540"/>
              <w:spacing w:after="0"/>
              <w:rPr>
                <w:sz w:val="20"/>
                <w:szCs w:val="20"/>
                <w:color w:val="auto"/>
              </w:rPr>
            </w:pPr>
            <w:r>
              <w:rPr>
                <w:rFonts w:ascii="Arial" w:cs="Arial" w:eastAsia="Arial" w:hAnsi="Arial"/>
                <w:sz w:val="13"/>
                <w:szCs w:val="13"/>
                <w:color w:val="auto"/>
              </w:rPr>
              <w:t>—</w:t>
            </w:r>
          </w:p>
        </w:tc>
        <w:tc>
          <w:tcPr>
            <w:tcW w:w="860" w:type="dxa"/>
            <w:vAlign w:val="bottom"/>
          </w:tcPr>
          <w:p>
            <w:pPr>
              <w:jc w:val="right"/>
              <w:ind w:right="117"/>
              <w:spacing w:after="0"/>
              <w:rPr>
                <w:sz w:val="20"/>
                <w:szCs w:val="20"/>
                <w:color w:val="auto"/>
              </w:rPr>
            </w:pPr>
            <w:r>
              <w:rPr>
                <w:rFonts w:ascii="Arial" w:cs="Arial" w:eastAsia="Arial" w:hAnsi="Arial"/>
                <w:sz w:val="13"/>
                <w:szCs w:val="13"/>
                <w:color w:val="auto"/>
              </w:rPr>
              <w:t>—</w:t>
            </w:r>
          </w:p>
        </w:tc>
        <w:tc>
          <w:tcPr>
            <w:tcW w:w="780" w:type="dxa"/>
            <w:vAlign w:val="bottom"/>
          </w:tcPr>
          <w:p>
            <w:pPr>
              <w:jc w:val="right"/>
              <w:ind w:right="117"/>
              <w:spacing w:after="0"/>
              <w:rPr>
                <w:sz w:val="20"/>
                <w:szCs w:val="20"/>
                <w:color w:val="auto"/>
              </w:rPr>
            </w:pPr>
            <w:r>
              <w:rPr>
                <w:rFonts w:ascii="Arial" w:cs="Arial" w:eastAsia="Arial" w:hAnsi="Arial"/>
                <w:sz w:val="13"/>
                <w:szCs w:val="13"/>
                <w:color w:val="auto"/>
              </w:rPr>
              <w:t>0.8</w:t>
            </w:r>
          </w:p>
        </w:tc>
        <w:tc>
          <w:tcPr>
            <w:tcW w:w="920" w:type="dxa"/>
            <w:vAlign w:val="bottom"/>
          </w:tcPr>
          <w:p>
            <w:pPr>
              <w:jc w:val="right"/>
              <w:ind w:right="117"/>
              <w:spacing w:after="0"/>
              <w:rPr>
                <w:sz w:val="20"/>
                <w:szCs w:val="20"/>
                <w:color w:val="auto"/>
              </w:rPr>
            </w:pPr>
            <w:r>
              <w:rPr>
                <w:rFonts w:ascii="Arial" w:cs="Arial" w:eastAsia="Arial" w:hAnsi="Arial"/>
                <w:sz w:val="13"/>
                <w:szCs w:val="13"/>
                <w:color w:val="auto"/>
              </w:rPr>
              <w:t>0.2</w:t>
            </w:r>
          </w:p>
        </w:tc>
        <w:tc>
          <w:tcPr>
            <w:tcW w:w="840" w:type="dxa"/>
            <w:vAlign w:val="bottom"/>
          </w:tcPr>
          <w:p>
            <w:pPr>
              <w:jc w:val="right"/>
              <w:ind w:right="77"/>
              <w:spacing w:after="0"/>
              <w:rPr>
                <w:sz w:val="20"/>
                <w:szCs w:val="20"/>
                <w:color w:val="auto"/>
              </w:rPr>
            </w:pPr>
            <w:r>
              <w:rPr>
                <w:rFonts w:ascii="Arial" w:cs="Arial" w:eastAsia="Arial" w:hAnsi="Arial"/>
                <w:sz w:val="13"/>
                <w:szCs w:val="13"/>
                <w:color w:val="auto"/>
              </w:rPr>
              <w:t>(3.5)</w:t>
            </w:r>
          </w:p>
        </w:tc>
        <w:tc>
          <w:tcPr>
            <w:tcW w:w="840" w:type="dxa"/>
            <w:vAlign w:val="bottom"/>
          </w:tcPr>
          <w:p>
            <w:pPr>
              <w:ind w:left="540"/>
              <w:spacing w:after="0"/>
              <w:rPr>
                <w:sz w:val="20"/>
                <w:szCs w:val="20"/>
                <w:color w:val="auto"/>
              </w:rPr>
            </w:pPr>
            <w:r>
              <w:rPr>
                <w:rFonts w:ascii="Arial" w:cs="Arial" w:eastAsia="Arial" w:hAnsi="Arial"/>
                <w:sz w:val="13"/>
                <w:szCs w:val="13"/>
                <w:color w:val="auto"/>
              </w:rPr>
              <w:t>—</w:t>
            </w:r>
          </w:p>
        </w:tc>
        <w:tc>
          <w:tcPr>
            <w:tcW w:w="760" w:type="dxa"/>
            <w:vAlign w:val="bottom"/>
          </w:tcPr>
          <w:p>
            <w:pPr>
              <w:jc w:val="right"/>
              <w:ind w:right="97"/>
              <w:spacing w:after="0"/>
              <w:rPr>
                <w:sz w:val="20"/>
                <w:szCs w:val="20"/>
                <w:color w:val="auto"/>
              </w:rPr>
            </w:pPr>
            <w:r>
              <w:rPr>
                <w:rFonts w:ascii="Arial" w:cs="Arial" w:eastAsia="Arial" w:hAnsi="Arial"/>
                <w:sz w:val="13"/>
                <w:szCs w:val="13"/>
                <w:color w:val="auto"/>
              </w:rPr>
              <w:t>3.5</w:t>
            </w:r>
          </w:p>
        </w:tc>
        <w:tc>
          <w:tcPr>
            <w:tcW w:w="0" w:type="dxa"/>
            <w:vAlign w:val="bottom"/>
          </w:tcPr>
          <w:p>
            <w:pPr>
              <w:spacing w:after="0"/>
              <w:rPr>
                <w:sz w:val="1"/>
                <w:szCs w:val="1"/>
                <w:color w:val="auto"/>
              </w:rPr>
            </w:pPr>
          </w:p>
        </w:tc>
      </w:tr>
      <w:tr>
        <w:trPr>
          <w:trHeight w:val="203"/>
        </w:trPr>
        <w:tc>
          <w:tcPr>
            <w:tcW w:w="2080" w:type="dxa"/>
            <w:vAlign w:val="bottom"/>
          </w:tcPr>
          <w:p>
            <w:pPr>
              <w:ind w:left="20"/>
              <w:spacing w:after="0"/>
              <w:rPr>
                <w:sz w:val="20"/>
                <w:szCs w:val="20"/>
                <w:color w:val="auto"/>
              </w:rPr>
            </w:pPr>
            <w:r>
              <w:rPr>
                <w:rFonts w:ascii="Arial" w:cs="Arial" w:eastAsia="Arial" w:hAnsi="Arial"/>
                <w:sz w:val="14"/>
                <w:szCs w:val="14"/>
                <w:color w:val="auto"/>
              </w:rPr>
              <w:t>Income tax rate</w:t>
            </w:r>
          </w:p>
        </w:tc>
        <w:tc>
          <w:tcPr>
            <w:tcW w:w="740" w:type="dxa"/>
            <w:vAlign w:val="bottom"/>
          </w:tcPr>
          <w:p>
            <w:pPr>
              <w:jc w:val="right"/>
              <w:spacing w:after="0"/>
              <w:rPr>
                <w:sz w:val="20"/>
                <w:szCs w:val="20"/>
                <w:color w:val="auto"/>
              </w:rPr>
            </w:pPr>
            <w:r>
              <w:rPr>
                <w:rFonts w:ascii="Arial" w:cs="Arial" w:eastAsia="Arial" w:hAnsi="Arial"/>
                <w:sz w:val="13"/>
                <w:szCs w:val="13"/>
                <w:color w:val="auto"/>
              </w:rPr>
              <w:t>20.6 %</w:t>
            </w:r>
          </w:p>
        </w:tc>
        <w:tc>
          <w:tcPr>
            <w:tcW w:w="800" w:type="dxa"/>
            <w:vAlign w:val="bottom"/>
          </w:tcPr>
          <w:p>
            <w:pPr>
              <w:ind w:left="500"/>
              <w:spacing w:after="0"/>
              <w:rPr>
                <w:sz w:val="20"/>
                <w:szCs w:val="20"/>
                <w:color w:val="auto"/>
              </w:rPr>
            </w:pPr>
            <w:r>
              <w:rPr>
                <w:rFonts w:ascii="Arial" w:cs="Arial" w:eastAsia="Arial" w:hAnsi="Arial"/>
                <w:sz w:val="13"/>
                <w:szCs w:val="13"/>
                <w:color w:val="auto"/>
                <w:w w:val="99"/>
              </w:rPr>
              <w:t>— %</w:t>
            </w:r>
          </w:p>
        </w:tc>
        <w:tc>
          <w:tcPr>
            <w:tcW w:w="880" w:type="dxa"/>
            <w:vAlign w:val="bottom"/>
          </w:tcPr>
          <w:p>
            <w:pPr>
              <w:jc w:val="right"/>
              <w:spacing w:after="0"/>
              <w:rPr>
                <w:sz w:val="20"/>
                <w:szCs w:val="20"/>
                <w:color w:val="auto"/>
              </w:rPr>
            </w:pPr>
            <w:r>
              <w:rPr>
                <w:rFonts w:ascii="Arial" w:cs="Arial" w:eastAsia="Arial" w:hAnsi="Arial"/>
                <w:sz w:val="13"/>
                <w:szCs w:val="13"/>
                <w:color w:val="auto"/>
              </w:rPr>
              <w:t>4.0 %</w:t>
            </w:r>
          </w:p>
        </w:tc>
        <w:tc>
          <w:tcPr>
            <w:tcW w:w="860" w:type="dxa"/>
            <w:vAlign w:val="bottom"/>
          </w:tcPr>
          <w:p>
            <w:pPr>
              <w:jc w:val="right"/>
              <w:spacing w:after="0"/>
              <w:rPr>
                <w:sz w:val="20"/>
                <w:szCs w:val="20"/>
                <w:color w:val="auto"/>
              </w:rPr>
            </w:pPr>
            <w:r>
              <w:rPr>
                <w:rFonts w:ascii="Arial" w:cs="Arial" w:eastAsia="Arial" w:hAnsi="Arial"/>
                <w:sz w:val="13"/>
                <w:szCs w:val="13"/>
                <w:color w:val="auto"/>
              </w:rPr>
              <w:t>6.8 %</w:t>
            </w:r>
          </w:p>
        </w:tc>
        <w:tc>
          <w:tcPr>
            <w:tcW w:w="880" w:type="dxa"/>
            <w:vAlign w:val="bottom"/>
          </w:tcPr>
          <w:p>
            <w:pPr>
              <w:ind w:left="540"/>
              <w:spacing w:after="0"/>
              <w:rPr>
                <w:sz w:val="20"/>
                <w:szCs w:val="20"/>
                <w:color w:val="auto"/>
              </w:rPr>
            </w:pPr>
            <w:r>
              <w:rPr>
                <w:rFonts w:ascii="Arial" w:cs="Arial" w:eastAsia="Arial" w:hAnsi="Arial"/>
                <w:sz w:val="13"/>
                <w:szCs w:val="13"/>
                <w:color w:val="auto"/>
              </w:rPr>
              <w:t>— %</w:t>
            </w:r>
          </w:p>
        </w:tc>
        <w:tc>
          <w:tcPr>
            <w:tcW w:w="860" w:type="dxa"/>
            <w:vAlign w:val="bottom"/>
          </w:tcPr>
          <w:p>
            <w:pPr>
              <w:jc w:val="right"/>
              <w:spacing w:after="0"/>
              <w:rPr>
                <w:sz w:val="20"/>
                <w:szCs w:val="20"/>
                <w:color w:val="auto"/>
              </w:rPr>
            </w:pPr>
            <w:r>
              <w:rPr>
                <w:rFonts w:ascii="Arial" w:cs="Arial" w:eastAsia="Arial" w:hAnsi="Arial"/>
                <w:sz w:val="13"/>
                <w:szCs w:val="13"/>
                <w:color w:val="auto"/>
              </w:rPr>
              <w:t>— %</w:t>
            </w:r>
          </w:p>
        </w:tc>
        <w:tc>
          <w:tcPr>
            <w:tcW w:w="780" w:type="dxa"/>
            <w:vAlign w:val="bottom"/>
          </w:tcPr>
          <w:p>
            <w:pPr>
              <w:jc w:val="right"/>
              <w:spacing w:after="0"/>
              <w:rPr>
                <w:sz w:val="20"/>
                <w:szCs w:val="20"/>
                <w:color w:val="auto"/>
              </w:rPr>
            </w:pPr>
            <w:r>
              <w:rPr>
                <w:rFonts w:ascii="Arial" w:cs="Arial" w:eastAsia="Arial" w:hAnsi="Arial"/>
                <w:sz w:val="13"/>
                <w:szCs w:val="13"/>
                <w:color w:val="auto"/>
              </w:rPr>
              <w:t>6.3 %</w:t>
            </w:r>
          </w:p>
        </w:tc>
        <w:tc>
          <w:tcPr>
            <w:tcW w:w="920" w:type="dxa"/>
            <w:vAlign w:val="bottom"/>
          </w:tcPr>
          <w:p>
            <w:pPr>
              <w:jc w:val="right"/>
              <w:spacing w:after="0"/>
              <w:rPr>
                <w:sz w:val="20"/>
                <w:szCs w:val="20"/>
                <w:color w:val="auto"/>
              </w:rPr>
            </w:pPr>
            <w:r>
              <w:rPr>
                <w:rFonts w:ascii="Arial" w:cs="Arial" w:eastAsia="Arial" w:hAnsi="Arial"/>
                <w:sz w:val="13"/>
                <w:szCs w:val="13"/>
                <w:color w:val="auto"/>
              </w:rPr>
              <w:t>1.0 %</w:t>
            </w:r>
          </w:p>
        </w:tc>
        <w:tc>
          <w:tcPr>
            <w:tcW w:w="840" w:type="dxa"/>
            <w:vAlign w:val="bottom"/>
          </w:tcPr>
          <w:p>
            <w:pPr>
              <w:jc w:val="right"/>
              <w:spacing w:after="0"/>
              <w:rPr>
                <w:sz w:val="20"/>
                <w:szCs w:val="20"/>
                <w:color w:val="auto"/>
              </w:rPr>
            </w:pPr>
            <w:r>
              <w:rPr>
                <w:rFonts w:ascii="Arial" w:cs="Arial" w:eastAsia="Arial" w:hAnsi="Arial"/>
                <w:sz w:val="13"/>
                <w:szCs w:val="13"/>
                <w:color w:val="auto"/>
              </w:rPr>
              <w:t>N/A</w:t>
            </w:r>
          </w:p>
        </w:tc>
        <w:tc>
          <w:tcPr>
            <w:tcW w:w="840" w:type="dxa"/>
            <w:vAlign w:val="bottom"/>
          </w:tcPr>
          <w:p>
            <w:pPr>
              <w:ind w:left="540"/>
              <w:spacing w:after="0"/>
              <w:rPr>
                <w:sz w:val="20"/>
                <w:szCs w:val="20"/>
                <w:color w:val="auto"/>
              </w:rPr>
            </w:pPr>
            <w:r>
              <w:rPr>
                <w:rFonts w:ascii="Arial" w:cs="Arial" w:eastAsia="Arial" w:hAnsi="Arial"/>
                <w:sz w:val="13"/>
                <w:szCs w:val="13"/>
                <w:color w:val="auto"/>
                <w:w w:val="99"/>
              </w:rPr>
              <w:t>— %</w:t>
            </w:r>
          </w:p>
        </w:tc>
        <w:tc>
          <w:tcPr>
            <w:tcW w:w="760" w:type="dxa"/>
            <w:vAlign w:val="bottom"/>
          </w:tcPr>
          <w:p>
            <w:pPr>
              <w:jc w:val="right"/>
              <w:spacing w:after="0"/>
              <w:rPr>
                <w:sz w:val="20"/>
                <w:szCs w:val="20"/>
                <w:color w:val="auto"/>
              </w:rPr>
            </w:pPr>
            <w:r>
              <w:rPr>
                <w:rFonts w:ascii="Arial" w:cs="Arial" w:eastAsia="Arial" w:hAnsi="Arial"/>
                <w:sz w:val="13"/>
                <w:szCs w:val="13"/>
                <w:color w:val="auto"/>
              </w:rPr>
              <w:t>6.0 %</w:t>
            </w:r>
          </w:p>
        </w:tc>
        <w:tc>
          <w:tcPr>
            <w:tcW w:w="0" w:type="dxa"/>
            <w:vAlign w:val="bottom"/>
          </w:tcPr>
          <w:p>
            <w:pPr>
              <w:spacing w:after="0"/>
              <w:rPr>
                <w:sz w:val="1"/>
                <w:szCs w:val="1"/>
                <w:color w:val="auto"/>
              </w:rPr>
            </w:pPr>
          </w:p>
        </w:tc>
      </w:tr>
      <w:tr>
        <w:trPr>
          <w:trHeight w:val="189"/>
        </w:trPr>
        <w:tc>
          <w:tcPr>
            <w:tcW w:w="2080" w:type="dxa"/>
            <w:vAlign w:val="bottom"/>
          </w:tcPr>
          <w:p>
            <w:pPr>
              <w:ind w:left="20"/>
              <w:spacing w:after="0"/>
              <w:rPr>
                <w:sz w:val="20"/>
                <w:szCs w:val="20"/>
                <w:color w:val="auto"/>
              </w:rPr>
            </w:pPr>
            <w:r>
              <w:rPr>
                <w:rFonts w:ascii="Arial" w:cs="Arial" w:eastAsia="Arial" w:hAnsi="Arial"/>
                <w:sz w:val="14"/>
                <w:szCs w:val="14"/>
                <w:color w:val="auto"/>
              </w:rPr>
              <w:t>Net income</w:t>
            </w:r>
          </w:p>
        </w:tc>
        <w:tc>
          <w:tcPr>
            <w:tcW w:w="740" w:type="dxa"/>
            <w:vAlign w:val="bottom"/>
          </w:tcPr>
          <w:p>
            <w:pPr>
              <w:jc w:val="right"/>
              <w:ind w:right="97"/>
              <w:spacing w:after="0"/>
              <w:rPr>
                <w:sz w:val="20"/>
                <w:szCs w:val="20"/>
                <w:color w:val="auto"/>
              </w:rPr>
            </w:pPr>
            <w:r>
              <w:rPr>
                <w:rFonts w:ascii="Arial" w:cs="Arial" w:eastAsia="Arial" w:hAnsi="Arial"/>
                <w:sz w:val="13"/>
                <w:szCs w:val="13"/>
                <w:color w:val="auto"/>
              </w:rPr>
              <w:t>19.4</w:t>
            </w:r>
          </w:p>
        </w:tc>
        <w:tc>
          <w:tcPr>
            <w:tcW w:w="800" w:type="dxa"/>
            <w:vAlign w:val="bottom"/>
          </w:tcPr>
          <w:p>
            <w:pPr>
              <w:jc w:val="right"/>
              <w:ind w:right="117"/>
              <w:spacing w:after="0"/>
              <w:rPr>
                <w:sz w:val="20"/>
                <w:szCs w:val="20"/>
                <w:color w:val="auto"/>
              </w:rPr>
            </w:pPr>
            <w:r>
              <w:rPr>
                <w:rFonts w:ascii="Arial" w:cs="Arial" w:eastAsia="Arial" w:hAnsi="Arial"/>
                <w:sz w:val="13"/>
                <w:szCs w:val="13"/>
                <w:color w:val="auto"/>
              </w:rPr>
              <w:t>0.2</w:t>
            </w:r>
          </w:p>
        </w:tc>
        <w:tc>
          <w:tcPr>
            <w:tcW w:w="880" w:type="dxa"/>
            <w:vAlign w:val="bottom"/>
          </w:tcPr>
          <w:p>
            <w:pPr>
              <w:jc w:val="right"/>
              <w:ind w:right="117"/>
              <w:spacing w:after="0"/>
              <w:rPr>
                <w:sz w:val="20"/>
                <w:szCs w:val="20"/>
                <w:color w:val="auto"/>
              </w:rPr>
            </w:pPr>
            <w:r>
              <w:rPr>
                <w:rFonts w:ascii="Arial" w:cs="Arial" w:eastAsia="Arial" w:hAnsi="Arial"/>
                <w:sz w:val="13"/>
                <w:szCs w:val="13"/>
                <w:color w:val="auto"/>
              </w:rPr>
              <w:t>0.5</w:t>
            </w:r>
          </w:p>
        </w:tc>
        <w:tc>
          <w:tcPr>
            <w:tcW w:w="860" w:type="dxa"/>
            <w:vAlign w:val="bottom"/>
          </w:tcPr>
          <w:p>
            <w:pPr>
              <w:jc w:val="right"/>
              <w:ind w:right="117"/>
              <w:spacing w:after="0"/>
              <w:rPr>
                <w:sz w:val="20"/>
                <w:szCs w:val="20"/>
                <w:color w:val="auto"/>
              </w:rPr>
            </w:pPr>
            <w:r>
              <w:rPr>
                <w:rFonts w:ascii="Arial" w:cs="Arial" w:eastAsia="Arial" w:hAnsi="Arial"/>
                <w:sz w:val="13"/>
                <w:szCs w:val="13"/>
                <w:color w:val="auto"/>
              </w:rPr>
              <w:t>12.2</w:t>
            </w:r>
          </w:p>
        </w:tc>
        <w:tc>
          <w:tcPr>
            <w:tcW w:w="880" w:type="dxa"/>
            <w:vAlign w:val="bottom"/>
          </w:tcPr>
          <w:p>
            <w:pPr>
              <w:jc w:val="right"/>
              <w:ind w:right="117"/>
              <w:spacing w:after="0"/>
              <w:rPr>
                <w:sz w:val="20"/>
                <w:szCs w:val="20"/>
                <w:color w:val="auto"/>
              </w:rPr>
            </w:pPr>
            <w:r>
              <w:rPr>
                <w:rFonts w:ascii="Arial" w:cs="Arial" w:eastAsia="Arial" w:hAnsi="Arial"/>
                <w:sz w:val="13"/>
                <w:szCs w:val="13"/>
                <w:color w:val="auto"/>
              </w:rPr>
              <w:t>(2.6)</w:t>
            </w:r>
          </w:p>
        </w:tc>
        <w:tc>
          <w:tcPr>
            <w:tcW w:w="860" w:type="dxa"/>
            <w:vAlign w:val="bottom"/>
          </w:tcPr>
          <w:p>
            <w:pPr>
              <w:jc w:val="right"/>
              <w:ind w:right="97"/>
              <w:spacing w:after="0"/>
              <w:rPr>
                <w:sz w:val="20"/>
                <w:szCs w:val="20"/>
                <w:color w:val="auto"/>
              </w:rPr>
            </w:pPr>
            <w:r>
              <w:rPr>
                <w:rFonts w:ascii="Arial" w:cs="Arial" w:eastAsia="Arial" w:hAnsi="Arial"/>
                <w:sz w:val="13"/>
                <w:szCs w:val="13"/>
                <w:color w:val="auto"/>
              </w:rPr>
              <w:t>(27.4)</w:t>
            </w:r>
          </w:p>
        </w:tc>
        <w:tc>
          <w:tcPr>
            <w:tcW w:w="780" w:type="dxa"/>
            <w:vAlign w:val="bottom"/>
          </w:tcPr>
          <w:p>
            <w:pPr>
              <w:jc w:val="right"/>
              <w:ind w:right="117"/>
              <w:spacing w:after="0"/>
              <w:rPr>
                <w:sz w:val="20"/>
                <w:szCs w:val="20"/>
                <w:color w:val="auto"/>
              </w:rPr>
            </w:pPr>
            <w:r>
              <w:rPr>
                <w:rFonts w:ascii="Arial" w:cs="Arial" w:eastAsia="Arial" w:hAnsi="Arial"/>
                <w:sz w:val="13"/>
                <w:szCs w:val="13"/>
                <w:color w:val="auto"/>
              </w:rPr>
              <w:t>11.5</w:t>
            </w:r>
          </w:p>
        </w:tc>
        <w:tc>
          <w:tcPr>
            <w:tcW w:w="920" w:type="dxa"/>
            <w:vAlign w:val="bottom"/>
          </w:tcPr>
          <w:p>
            <w:pPr>
              <w:jc w:val="right"/>
              <w:ind w:right="117"/>
              <w:spacing w:after="0"/>
              <w:rPr>
                <w:sz w:val="20"/>
                <w:szCs w:val="20"/>
                <w:color w:val="auto"/>
              </w:rPr>
            </w:pPr>
            <w:r>
              <w:rPr>
                <w:rFonts w:ascii="Arial" w:cs="Arial" w:eastAsia="Arial" w:hAnsi="Arial"/>
                <w:sz w:val="13"/>
                <w:szCs w:val="13"/>
                <w:color w:val="auto"/>
              </w:rPr>
              <w:t>21.5</w:t>
            </w:r>
          </w:p>
        </w:tc>
        <w:tc>
          <w:tcPr>
            <w:tcW w:w="840" w:type="dxa"/>
            <w:vAlign w:val="bottom"/>
          </w:tcPr>
          <w:p>
            <w:pPr>
              <w:jc w:val="right"/>
              <w:ind w:right="117"/>
              <w:spacing w:after="0"/>
              <w:rPr>
                <w:sz w:val="20"/>
                <w:szCs w:val="20"/>
                <w:color w:val="auto"/>
              </w:rPr>
            </w:pPr>
            <w:r>
              <w:rPr>
                <w:rFonts w:ascii="Arial" w:cs="Arial" w:eastAsia="Arial" w:hAnsi="Arial"/>
                <w:sz w:val="13"/>
                <w:szCs w:val="13"/>
                <w:color w:val="auto"/>
              </w:rPr>
              <w:t>3.5</w:t>
            </w:r>
          </w:p>
        </w:tc>
        <w:tc>
          <w:tcPr>
            <w:tcW w:w="840" w:type="dxa"/>
            <w:vAlign w:val="bottom"/>
          </w:tcPr>
          <w:p>
            <w:pPr>
              <w:jc w:val="right"/>
              <w:ind w:right="97"/>
              <w:spacing w:after="0"/>
              <w:rPr>
                <w:sz w:val="20"/>
                <w:szCs w:val="20"/>
                <w:color w:val="auto"/>
              </w:rPr>
            </w:pPr>
            <w:r>
              <w:rPr>
                <w:rFonts w:ascii="Arial" w:cs="Arial" w:eastAsia="Arial" w:hAnsi="Arial"/>
                <w:sz w:val="13"/>
                <w:szCs w:val="13"/>
                <w:color w:val="auto"/>
              </w:rPr>
              <w:t>15.7</w:t>
            </w:r>
          </w:p>
        </w:tc>
        <w:tc>
          <w:tcPr>
            <w:tcW w:w="760" w:type="dxa"/>
            <w:vAlign w:val="bottom"/>
          </w:tcPr>
          <w:p>
            <w:pPr>
              <w:jc w:val="right"/>
              <w:ind w:right="97"/>
              <w:spacing w:after="0"/>
              <w:rPr>
                <w:sz w:val="20"/>
                <w:szCs w:val="20"/>
                <w:color w:val="auto"/>
              </w:rPr>
            </w:pPr>
            <w:r>
              <w:rPr>
                <w:rFonts w:ascii="Arial" w:cs="Arial" w:eastAsia="Arial" w:hAnsi="Arial"/>
                <w:sz w:val="13"/>
                <w:szCs w:val="13"/>
                <w:color w:val="auto"/>
              </w:rPr>
              <w:t>54.6</w:t>
            </w:r>
          </w:p>
        </w:tc>
        <w:tc>
          <w:tcPr>
            <w:tcW w:w="0" w:type="dxa"/>
            <w:vAlign w:val="bottom"/>
          </w:tcPr>
          <w:p>
            <w:pPr>
              <w:spacing w:after="0"/>
              <w:rPr>
                <w:sz w:val="1"/>
                <w:szCs w:val="1"/>
                <w:color w:val="auto"/>
              </w:rPr>
            </w:pPr>
          </w:p>
        </w:tc>
      </w:tr>
      <w:tr>
        <w:trPr>
          <w:trHeight w:val="169"/>
        </w:trPr>
        <w:tc>
          <w:tcPr>
            <w:tcW w:w="2080" w:type="dxa"/>
            <w:vAlign w:val="bottom"/>
          </w:tcPr>
          <w:p>
            <w:pPr>
              <w:ind w:left="20"/>
              <w:spacing w:after="0"/>
              <w:rPr>
                <w:sz w:val="20"/>
                <w:szCs w:val="20"/>
                <w:color w:val="auto"/>
              </w:rPr>
            </w:pPr>
            <w:r>
              <w:rPr>
                <w:rFonts w:ascii="Arial" w:cs="Arial" w:eastAsia="Arial" w:hAnsi="Arial"/>
                <w:sz w:val="14"/>
                <w:szCs w:val="14"/>
                <w:color w:val="auto"/>
              </w:rPr>
              <w:t>Net income as a percent of net</w:t>
            </w:r>
          </w:p>
        </w:tc>
        <w:tc>
          <w:tcPr>
            <w:tcW w:w="7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2"/>
        </w:trPr>
        <w:tc>
          <w:tcPr>
            <w:tcW w:w="2080" w:type="dxa"/>
            <w:vAlign w:val="bottom"/>
          </w:tcPr>
          <w:p>
            <w:pPr>
              <w:ind w:left="20"/>
              <w:spacing w:after="0"/>
              <w:rPr>
                <w:sz w:val="20"/>
                <w:szCs w:val="20"/>
                <w:color w:val="auto"/>
              </w:rPr>
            </w:pPr>
            <w:r>
              <w:rPr>
                <w:rFonts w:ascii="Arial" w:cs="Arial" w:eastAsia="Arial" w:hAnsi="Arial"/>
                <w:sz w:val="14"/>
                <w:szCs w:val="14"/>
                <w:color w:val="auto"/>
              </w:rPr>
              <w:t>revenue</w:t>
            </w:r>
          </w:p>
        </w:tc>
        <w:tc>
          <w:tcPr>
            <w:tcW w:w="740" w:type="dxa"/>
            <w:vAlign w:val="bottom"/>
          </w:tcPr>
          <w:p>
            <w:pPr>
              <w:jc w:val="right"/>
              <w:spacing w:after="0"/>
              <w:rPr>
                <w:sz w:val="20"/>
                <w:szCs w:val="20"/>
                <w:color w:val="auto"/>
              </w:rPr>
            </w:pPr>
            <w:r>
              <w:rPr>
                <w:rFonts w:ascii="Arial" w:cs="Arial" w:eastAsia="Arial" w:hAnsi="Arial"/>
                <w:sz w:val="13"/>
                <w:szCs w:val="13"/>
                <w:color w:val="auto"/>
              </w:rPr>
              <w:t>3.9 %</w:t>
            </w:r>
          </w:p>
        </w:tc>
        <w:tc>
          <w:tcPr>
            <w:tcW w:w="800" w:type="dxa"/>
            <w:vAlign w:val="bottom"/>
          </w:tcPr>
          <w:p>
            <w:pPr>
              <w:ind w:left="500"/>
              <w:spacing w:after="0"/>
              <w:rPr>
                <w:sz w:val="20"/>
                <w:szCs w:val="20"/>
                <w:color w:val="auto"/>
              </w:rPr>
            </w:pPr>
            <w:r>
              <w:rPr>
                <w:rFonts w:ascii="Arial" w:cs="Arial" w:eastAsia="Arial" w:hAnsi="Arial"/>
                <w:sz w:val="13"/>
                <w:szCs w:val="13"/>
                <w:color w:val="auto"/>
                <w:w w:val="99"/>
              </w:rPr>
              <w:t>— %</w:t>
            </w:r>
          </w:p>
        </w:tc>
        <w:tc>
          <w:tcPr>
            <w:tcW w:w="880" w:type="dxa"/>
            <w:vAlign w:val="bottom"/>
          </w:tcPr>
          <w:p>
            <w:pPr>
              <w:jc w:val="right"/>
              <w:spacing w:after="0"/>
              <w:rPr>
                <w:sz w:val="20"/>
                <w:szCs w:val="20"/>
                <w:color w:val="auto"/>
              </w:rPr>
            </w:pPr>
            <w:r>
              <w:rPr>
                <w:rFonts w:ascii="Arial" w:cs="Arial" w:eastAsia="Arial" w:hAnsi="Arial"/>
                <w:sz w:val="13"/>
                <w:szCs w:val="13"/>
                <w:color w:val="auto"/>
              </w:rPr>
              <w:t>0.1 %</w:t>
            </w:r>
          </w:p>
        </w:tc>
        <w:tc>
          <w:tcPr>
            <w:tcW w:w="860" w:type="dxa"/>
            <w:vAlign w:val="bottom"/>
          </w:tcPr>
          <w:p>
            <w:pPr>
              <w:jc w:val="right"/>
              <w:spacing w:after="0"/>
              <w:rPr>
                <w:sz w:val="20"/>
                <w:szCs w:val="20"/>
                <w:color w:val="auto"/>
              </w:rPr>
            </w:pPr>
            <w:r>
              <w:rPr>
                <w:rFonts w:ascii="Arial" w:cs="Arial" w:eastAsia="Arial" w:hAnsi="Arial"/>
                <w:sz w:val="13"/>
                <w:szCs w:val="13"/>
                <w:color w:val="auto"/>
              </w:rPr>
              <w:t>2.5 %</w:t>
            </w:r>
          </w:p>
        </w:tc>
        <w:tc>
          <w:tcPr>
            <w:tcW w:w="880" w:type="dxa"/>
            <w:vAlign w:val="bottom"/>
          </w:tcPr>
          <w:p>
            <w:pPr>
              <w:jc w:val="right"/>
              <w:spacing w:after="0"/>
              <w:rPr>
                <w:sz w:val="20"/>
                <w:szCs w:val="20"/>
                <w:color w:val="auto"/>
              </w:rPr>
            </w:pPr>
            <w:r>
              <w:rPr>
                <w:rFonts w:ascii="Arial" w:cs="Arial" w:eastAsia="Arial" w:hAnsi="Arial"/>
                <w:sz w:val="13"/>
                <w:szCs w:val="13"/>
                <w:color w:val="auto"/>
              </w:rPr>
              <w:t>(0.5)%</w:t>
            </w:r>
          </w:p>
        </w:tc>
        <w:tc>
          <w:tcPr>
            <w:tcW w:w="860" w:type="dxa"/>
            <w:vAlign w:val="bottom"/>
          </w:tcPr>
          <w:p>
            <w:pPr>
              <w:jc w:val="right"/>
              <w:spacing w:after="0"/>
              <w:rPr>
                <w:sz w:val="20"/>
                <w:szCs w:val="20"/>
                <w:color w:val="auto"/>
              </w:rPr>
            </w:pPr>
            <w:r>
              <w:rPr>
                <w:rFonts w:ascii="Arial" w:cs="Arial" w:eastAsia="Arial" w:hAnsi="Arial"/>
                <w:sz w:val="13"/>
                <w:szCs w:val="13"/>
                <w:color w:val="auto"/>
              </w:rPr>
              <w:t>(5.5)%</w:t>
            </w:r>
          </w:p>
        </w:tc>
        <w:tc>
          <w:tcPr>
            <w:tcW w:w="780" w:type="dxa"/>
            <w:vAlign w:val="bottom"/>
          </w:tcPr>
          <w:p>
            <w:pPr>
              <w:jc w:val="right"/>
              <w:spacing w:after="0"/>
              <w:rPr>
                <w:sz w:val="20"/>
                <w:szCs w:val="20"/>
                <w:color w:val="auto"/>
              </w:rPr>
            </w:pPr>
            <w:r>
              <w:rPr>
                <w:rFonts w:ascii="Arial" w:cs="Arial" w:eastAsia="Arial" w:hAnsi="Arial"/>
                <w:sz w:val="13"/>
                <w:szCs w:val="13"/>
                <w:color w:val="auto"/>
              </w:rPr>
              <w:t>2.3 %</w:t>
            </w:r>
          </w:p>
        </w:tc>
        <w:tc>
          <w:tcPr>
            <w:tcW w:w="920" w:type="dxa"/>
            <w:vAlign w:val="bottom"/>
          </w:tcPr>
          <w:p>
            <w:pPr>
              <w:jc w:val="right"/>
              <w:spacing w:after="0"/>
              <w:rPr>
                <w:sz w:val="20"/>
                <w:szCs w:val="20"/>
                <w:color w:val="auto"/>
              </w:rPr>
            </w:pPr>
            <w:r>
              <w:rPr>
                <w:rFonts w:ascii="Arial" w:cs="Arial" w:eastAsia="Arial" w:hAnsi="Arial"/>
                <w:sz w:val="13"/>
                <w:szCs w:val="13"/>
                <w:color w:val="auto"/>
              </w:rPr>
              <w:t>4.4 %</w:t>
            </w:r>
          </w:p>
        </w:tc>
        <w:tc>
          <w:tcPr>
            <w:tcW w:w="840" w:type="dxa"/>
            <w:vAlign w:val="bottom"/>
          </w:tcPr>
          <w:p>
            <w:pPr>
              <w:jc w:val="right"/>
              <w:spacing w:after="0"/>
              <w:rPr>
                <w:sz w:val="20"/>
                <w:szCs w:val="20"/>
                <w:color w:val="auto"/>
              </w:rPr>
            </w:pPr>
            <w:r>
              <w:rPr>
                <w:rFonts w:ascii="Arial" w:cs="Arial" w:eastAsia="Arial" w:hAnsi="Arial"/>
                <w:sz w:val="13"/>
                <w:szCs w:val="13"/>
                <w:color w:val="auto"/>
              </w:rPr>
              <w:t>0.7 %</w:t>
            </w:r>
          </w:p>
        </w:tc>
        <w:tc>
          <w:tcPr>
            <w:tcW w:w="840" w:type="dxa"/>
            <w:vAlign w:val="bottom"/>
          </w:tcPr>
          <w:p>
            <w:pPr>
              <w:jc w:val="right"/>
              <w:spacing w:after="0"/>
              <w:rPr>
                <w:sz w:val="20"/>
                <w:szCs w:val="20"/>
                <w:color w:val="auto"/>
              </w:rPr>
            </w:pPr>
            <w:r>
              <w:rPr>
                <w:rFonts w:ascii="Arial" w:cs="Arial" w:eastAsia="Arial" w:hAnsi="Arial"/>
                <w:sz w:val="13"/>
                <w:szCs w:val="13"/>
                <w:color w:val="auto"/>
              </w:rPr>
              <w:t>3.2 %</w:t>
            </w:r>
          </w:p>
        </w:tc>
        <w:tc>
          <w:tcPr>
            <w:tcW w:w="760" w:type="dxa"/>
            <w:vAlign w:val="bottom"/>
          </w:tcPr>
          <w:p>
            <w:pPr>
              <w:jc w:val="right"/>
              <w:spacing w:after="0"/>
              <w:rPr>
                <w:sz w:val="20"/>
                <w:szCs w:val="20"/>
                <w:color w:val="auto"/>
              </w:rPr>
            </w:pPr>
            <w:r>
              <w:rPr>
                <w:rFonts w:ascii="Arial" w:cs="Arial" w:eastAsia="Arial" w:hAnsi="Arial"/>
                <w:sz w:val="13"/>
                <w:szCs w:val="13"/>
                <w:color w:val="auto"/>
              </w:rPr>
              <w:t>11.0 %</w:t>
            </w:r>
          </w:p>
        </w:tc>
        <w:tc>
          <w:tcPr>
            <w:tcW w:w="0" w:type="dxa"/>
            <w:vAlign w:val="bottom"/>
          </w:tcPr>
          <w:p>
            <w:pPr>
              <w:spacing w:after="0"/>
              <w:rPr>
                <w:sz w:val="1"/>
                <w:szCs w:val="1"/>
                <w:color w:val="auto"/>
              </w:rPr>
            </w:pPr>
          </w:p>
        </w:tc>
      </w:tr>
      <w:tr>
        <w:trPr>
          <w:trHeight w:val="189"/>
        </w:trPr>
        <w:tc>
          <w:tcPr>
            <w:tcW w:w="2080" w:type="dxa"/>
            <w:vAlign w:val="bottom"/>
          </w:tcPr>
          <w:p>
            <w:pPr>
              <w:ind w:left="20"/>
              <w:spacing w:after="0"/>
              <w:rPr>
                <w:sz w:val="20"/>
                <w:szCs w:val="20"/>
                <w:color w:val="auto"/>
              </w:rPr>
            </w:pPr>
            <w:r>
              <w:rPr>
                <w:rFonts w:ascii="Arial" w:cs="Arial" w:eastAsia="Arial" w:hAnsi="Arial"/>
                <w:sz w:val="14"/>
                <w:szCs w:val="14"/>
                <w:color w:val="auto"/>
              </w:rPr>
              <w:t>Diluted EPS</w:t>
            </w:r>
          </w:p>
        </w:tc>
        <w:tc>
          <w:tcPr>
            <w:tcW w:w="740" w:type="dxa"/>
            <w:vAlign w:val="bottom"/>
          </w:tcPr>
          <w:p>
            <w:pPr>
              <w:jc w:val="right"/>
              <w:ind w:right="97"/>
              <w:spacing w:after="0"/>
              <w:rPr>
                <w:sz w:val="20"/>
                <w:szCs w:val="20"/>
                <w:color w:val="auto"/>
              </w:rPr>
            </w:pPr>
            <w:r>
              <w:rPr>
                <w:rFonts w:ascii="Arial" w:cs="Arial" w:eastAsia="Arial" w:hAnsi="Arial"/>
                <w:sz w:val="13"/>
                <w:szCs w:val="13"/>
                <w:color w:val="auto"/>
              </w:rPr>
              <w:t>$0.36</w:t>
            </w:r>
          </w:p>
        </w:tc>
        <w:tc>
          <w:tcPr>
            <w:tcW w:w="800" w:type="dxa"/>
            <w:vAlign w:val="bottom"/>
          </w:tcPr>
          <w:p>
            <w:pPr>
              <w:jc w:val="right"/>
              <w:ind w:right="117"/>
              <w:spacing w:after="0"/>
              <w:rPr>
                <w:sz w:val="20"/>
                <w:szCs w:val="20"/>
                <w:color w:val="auto"/>
              </w:rPr>
            </w:pPr>
            <w:r>
              <w:rPr>
                <w:rFonts w:ascii="Arial" w:cs="Arial" w:eastAsia="Arial" w:hAnsi="Arial"/>
                <w:sz w:val="13"/>
                <w:szCs w:val="13"/>
                <w:color w:val="auto"/>
              </w:rPr>
              <w:t>$—</w:t>
            </w:r>
          </w:p>
        </w:tc>
        <w:tc>
          <w:tcPr>
            <w:tcW w:w="880" w:type="dxa"/>
            <w:vAlign w:val="bottom"/>
          </w:tcPr>
          <w:p>
            <w:pPr>
              <w:jc w:val="right"/>
              <w:ind w:right="117"/>
              <w:spacing w:after="0"/>
              <w:rPr>
                <w:sz w:val="20"/>
                <w:szCs w:val="20"/>
                <w:color w:val="auto"/>
              </w:rPr>
            </w:pPr>
            <w:r>
              <w:rPr>
                <w:rFonts w:ascii="Arial" w:cs="Arial" w:eastAsia="Arial" w:hAnsi="Arial"/>
                <w:sz w:val="13"/>
                <w:szCs w:val="13"/>
                <w:color w:val="auto"/>
              </w:rPr>
              <w:t>$0.01</w:t>
            </w:r>
          </w:p>
        </w:tc>
        <w:tc>
          <w:tcPr>
            <w:tcW w:w="860" w:type="dxa"/>
            <w:vAlign w:val="bottom"/>
          </w:tcPr>
          <w:p>
            <w:pPr>
              <w:jc w:val="right"/>
              <w:ind w:right="117"/>
              <w:spacing w:after="0"/>
              <w:rPr>
                <w:sz w:val="20"/>
                <w:szCs w:val="20"/>
                <w:color w:val="auto"/>
              </w:rPr>
            </w:pPr>
            <w:r>
              <w:rPr>
                <w:rFonts w:ascii="Arial" w:cs="Arial" w:eastAsia="Arial" w:hAnsi="Arial"/>
                <w:sz w:val="13"/>
                <w:szCs w:val="13"/>
                <w:color w:val="auto"/>
              </w:rPr>
              <w:t>$0.23</w:t>
            </w:r>
          </w:p>
        </w:tc>
        <w:tc>
          <w:tcPr>
            <w:tcW w:w="880" w:type="dxa"/>
            <w:vAlign w:val="bottom"/>
          </w:tcPr>
          <w:p>
            <w:pPr>
              <w:jc w:val="right"/>
              <w:spacing w:after="0"/>
              <w:rPr>
                <w:sz w:val="20"/>
                <w:szCs w:val="20"/>
                <w:color w:val="auto"/>
              </w:rPr>
            </w:pPr>
            <w:r>
              <w:rPr>
                <w:rFonts w:ascii="Arial" w:cs="Arial" w:eastAsia="Arial" w:hAnsi="Arial"/>
                <w:sz w:val="13"/>
                <w:szCs w:val="13"/>
                <w:color w:val="auto"/>
              </w:rPr>
              <w:t>$(0.05)</w:t>
            </w:r>
          </w:p>
        </w:tc>
        <w:tc>
          <w:tcPr>
            <w:tcW w:w="860" w:type="dxa"/>
            <w:vAlign w:val="bottom"/>
          </w:tcPr>
          <w:p>
            <w:pPr>
              <w:jc w:val="right"/>
              <w:spacing w:after="0"/>
              <w:rPr>
                <w:sz w:val="20"/>
                <w:szCs w:val="20"/>
                <w:color w:val="auto"/>
              </w:rPr>
            </w:pPr>
            <w:r>
              <w:rPr>
                <w:rFonts w:ascii="Arial" w:cs="Arial" w:eastAsia="Arial" w:hAnsi="Arial"/>
                <w:sz w:val="13"/>
                <w:szCs w:val="13"/>
                <w:color w:val="auto"/>
              </w:rPr>
              <w:t>$(0.51)</w:t>
            </w:r>
          </w:p>
        </w:tc>
        <w:tc>
          <w:tcPr>
            <w:tcW w:w="780" w:type="dxa"/>
            <w:vAlign w:val="bottom"/>
          </w:tcPr>
          <w:p>
            <w:pPr>
              <w:jc w:val="right"/>
              <w:ind w:right="117"/>
              <w:spacing w:after="0"/>
              <w:rPr>
                <w:sz w:val="20"/>
                <w:szCs w:val="20"/>
                <w:color w:val="auto"/>
              </w:rPr>
            </w:pPr>
            <w:r>
              <w:rPr>
                <w:rFonts w:ascii="Arial" w:cs="Arial" w:eastAsia="Arial" w:hAnsi="Arial"/>
                <w:sz w:val="13"/>
                <w:szCs w:val="13"/>
                <w:color w:val="auto"/>
              </w:rPr>
              <w:t>$0.21</w:t>
            </w:r>
          </w:p>
        </w:tc>
        <w:tc>
          <w:tcPr>
            <w:tcW w:w="920" w:type="dxa"/>
            <w:vAlign w:val="bottom"/>
          </w:tcPr>
          <w:p>
            <w:pPr>
              <w:jc w:val="right"/>
              <w:ind w:right="117"/>
              <w:spacing w:after="0"/>
              <w:rPr>
                <w:sz w:val="20"/>
                <w:szCs w:val="20"/>
                <w:color w:val="auto"/>
              </w:rPr>
            </w:pPr>
            <w:r>
              <w:rPr>
                <w:rFonts w:ascii="Arial" w:cs="Arial" w:eastAsia="Arial" w:hAnsi="Arial"/>
                <w:sz w:val="13"/>
                <w:szCs w:val="13"/>
                <w:color w:val="auto"/>
              </w:rPr>
              <w:t>$0.40</w:t>
            </w:r>
          </w:p>
        </w:tc>
        <w:tc>
          <w:tcPr>
            <w:tcW w:w="840" w:type="dxa"/>
            <w:vAlign w:val="bottom"/>
          </w:tcPr>
          <w:p>
            <w:pPr>
              <w:jc w:val="right"/>
              <w:ind w:right="117"/>
              <w:spacing w:after="0"/>
              <w:rPr>
                <w:sz w:val="20"/>
                <w:szCs w:val="20"/>
                <w:color w:val="auto"/>
              </w:rPr>
            </w:pPr>
            <w:r>
              <w:rPr>
                <w:rFonts w:ascii="Arial" w:cs="Arial" w:eastAsia="Arial" w:hAnsi="Arial"/>
                <w:sz w:val="13"/>
                <w:szCs w:val="13"/>
                <w:color w:val="auto"/>
              </w:rPr>
              <w:t>$0.06</w:t>
            </w:r>
          </w:p>
        </w:tc>
        <w:tc>
          <w:tcPr>
            <w:tcW w:w="840" w:type="dxa"/>
            <w:vAlign w:val="bottom"/>
          </w:tcPr>
          <w:p>
            <w:pPr>
              <w:jc w:val="right"/>
              <w:ind w:right="97"/>
              <w:spacing w:after="0"/>
              <w:rPr>
                <w:sz w:val="20"/>
                <w:szCs w:val="20"/>
                <w:color w:val="auto"/>
              </w:rPr>
            </w:pPr>
            <w:r>
              <w:rPr>
                <w:rFonts w:ascii="Arial" w:cs="Arial" w:eastAsia="Arial" w:hAnsi="Arial"/>
                <w:sz w:val="13"/>
                <w:szCs w:val="13"/>
                <w:color w:val="auto"/>
              </w:rPr>
              <w:t>$0.29</w:t>
            </w:r>
          </w:p>
        </w:tc>
        <w:tc>
          <w:tcPr>
            <w:tcW w:w="760" w:type="dxa"/>
            <w:vAlign w:val="bottom"/>
          </w:tcPr>
          <w:p>
            <w:pPr>
              <w:jc w:val="right"/>
              <w:ind w:right="97"/>
              <w:spacing w:after="0"/>
              <w:rPr>
                <w:sz w:val="20"/>
                <w:szCs w:val="20"/>
                <w:color w:val="auto"/>
              </w:rPr>
            </w:pPr>
            <w:r>
              <w:rPr>
                <w:rFonts w:ascii="Arial" w:cs="Arial" w:eastAsia="Arial" w:hAnsi="Arial"/>
                <w:sz w:val="13"/>
                <w:szCs w:val="13"/>
                <w:color w:val="auto"/>
              </w:rPr>
              <w:t>$1.01</w:t>
            </w:r>
          </w:p>
        </w:tc>
        <w:tc>
          <w:tcPr>
            <w:tcW w:w="0" w:type="dxa"/>
            <w:vAlign w:val="bottom"/>
          </w:tcPr>
          <w:p>
            <w:pPr>
              <w:spacing w:after="0"/>
              <w:rPr>
                <w:sz w:val="1"/>
                <w:szCs w:val="1"/>
                <w:color w:val="auto"/>
              </w:rPr>
            </w:pPr>
          </w:p>
        </w:tc>
      </w:tr>
    </w:tbl>
    <w:p>
      <w:pPr>
        <w:spacing w:after="0" w:line="134" w:lineRule="exact"/>
        <w:rPr>
          <w:sz w:val="20"/>
          <w:szCs w:val="20"/>
          <w:color w:val="auto"/>
        </w:rPr>
      </w:pPr>
    </w:p>
    <w:p>
      <w:pPr>
        <w:ind w:left="20"/>
        <w:spacing w:after="0"/>
        <w:rPr>
          <w:sz w:val="20"/>
          <w:szCs w:val="20"/>
          <w:color w:val="auto"/>
        </w:rPr>
      </w:pPr>
      <w:r>
        <w:rPr>
          <w:rFonts w:ascii="Arial" w:cs="Arial" w:eastAsia="Arial" w:hAnsi="Arial"/>
          <w:sz w:val="14"/>
          <w:szCs w:val="14"/>
          <w:b w:val="1"/>
          <w:bCs w:val="1"/>
          <w:color w:val="auto"/>
        </w:rPr>
        <w:t>GAAP results for the six months ended June 30, 2022 include:</w:t>
      </w:r>
    </w:p>
    <w:p>
      <w:pPr>
        <w:spacing w:after="0" w:line="39" w:lineRule="exact"/>
        <w:rPr>
          <w:sz w:val="20"/>
          <w:szCs w:val="20"/>
          <w:color w:val="auto"/>
        </w:rPr>
      </w:pPr>
    </w:p>
    <w:p>
      <w:pPr>
        <w:ind w:left="380" w:hanging="354"/>
        <w:spacing w:after="0"/>
        <w:tabs>
          <w:tab w:leader="none" w:pos="380" w:val="left"/>
        </w:tabs>
        <w:numPr>
          <w:ilvl w:val="0"/>
          <w:numId w:val="14"/>
        </w:numPr>
        <w:rPr>
          <w:rFonts w:ascii="Arial" w:cs="Arial" w:eastAsia="Arial" w:hAnsi="Arial"/>
          <w:sz w:val="14"/>
          <w:szCs w:val="14"/>
          <w:b w:val="1"/>
          <w:bCs w:val="1"/>
          <w:color w:val="auto"/>
        </w:rPr>
      </w:pPr>
      <w:r>
        <w:rPr>
          <w:rFonts w:ascii="Arial" w:cs="Arial" w:eastAsia="Arial" w:hAnsi="Arial"/>
          <w:sz w:val="14"/>
          <w:szCs w:val="14"/>
          <w:color w:val="auto"/>
        </w:rPr>
        <w:t>Merger and integration expenses related to the acquisition of ALung Technologies, Inc.</w:t>
      </w:r>
    </w:p>
    <w:p>
      <w:pPr>
        <w:spacing w:after="0" w:line="38" w:lineRule="exact"/>
        <w:rPr>
          <w:rFonts w:ascii="Arial" w:cs="Arial" w:eastAsia="Arial" w:hAnsi="Arial"/>
          <w:sz w:val="14"/>
          <w:szCs w:val="14"/>
          <w:b w:val="1"/>
          <w:bCs w:val="1"/>
          <w:color w:val="auto"/>
        </w:rPr>
      </w:pPr>
    </w:p>
    <w:p>
      <w:pPr>
        <w:ind w:left="380" w:hanging="354"/>
        <w:spacing w:after="0"/>
        <w:tabs>
          <w:tab w:leader="none" w:pos="380" w:val="left"/>
        </w:tabs>
        <w:numPr>
          <w:ilvl w:val="0"/>
          <w:numId w:val="14"/>
        </w:numPr>
        <w:rPr>
          <w:rFonts w:ascii="Arial" w:cs="Arial" w:eastAsia="Arial" w:hAnsi="Arial"/>
          <w:sz w:val="14"/>
          <w:szCs w:val="14"/>
          <w:b w:val="1"/>
          <w:bCs w:val="1"/>
          <w:color w:val="auto"/>
        </w:rPr>
      </w:pPr>
      <w:r>
        <w:rPr>
          <w:rFonts w:ascii="Arial" w:cs="Arial" w:eastAsia="Arial" w:hAnsi="Arial"/>
          <w:sz w:val="14"/>
          <w:szCs w:val="14"/>
          <w:color w:val="auto"/>
        </w:rPr>
        <w:t>Restructuring expenses related to organizational changes</w:t>
      </w:r>
    </w:p>
    <w:p>
      <w:pPr>
        <w:spacing w:after="0" w:line="41" w:lineRule="exact"/>
        <w:rPr>
          <w:rFonts w:ascii="Arial" w:cs="Arial" w:eastAsia="Arial" w:hAnsi="Arial"/>
          <w:sz w:val="14"/>
          <w:szCs w:val="14"/>
          <w:b w:val="1"/>
          <w:bCs w:val="1"/>
          <w:color w:val="auto"/>
        </w:rPr>
      </w:pPr>
    </w:p>
    <w:p>
      <w:pPr>
        <w:ind w:left="380" w:hanging="354"/>
        <w:spacing w:after="0"/>
        <w:tabs>
          <w:tab w:leader="none" w:pos="380" w:val="left"/>
        </w:tabs>
        <w:numPr>
          <w:ilvl w:val="0"/>
          <w:numId w:val="14"/>
        </w:numPr>
        <w:rPr>
          <w:rFonts w:ascii="Arial" w:cs="Arial" w:eastAsia="Arial" w:hAnsi="Arial"/>
          <w:sz w:val="14"/>
          <w:szCs w:val="14"/>
          <w:b w:val="1"/>
          <w:bCs w:val="1"/>
          <w:color w:val="auto"/>
        </w:rPr>
      </w:pPr>
      <w:r>
        <w:rPr>
          <w:rFonts w:ascii="Arial" w:cs="Arial" w:eastAsia="Arial" w:hAnsi="Arial"/>
          <w:sz w:val="14"/>
          <w:szCs w:val="14"/>
          <w:color w:val="auto"/>
        </w:rPr>
        <w:t>Includes depreciation and amortization associated with purchase price accounting</w:t>
      </w:r>
    </w:p>
    <w:p>
      <w:pPr>
        <w:spacing w:after="0" w:line="31" w:lineRule="exact"/>
        <w:rPr>
          <w:rFonts w:ascii="Arial" w:cs="Arial" w:eastAsia="Arial" w:hAnsi="Arial"/>
          <w:sz w:val="14"/>
          <w:szCs w:val="14"/>
          <w:b w:val="1"/>
          <w:bCs w:val="1"/>
          <w:color w:val="auto"/>
        </w:rPr>
      </w:pPr>
    </w:p>
    <w:p>
      <w:pPr>
        <w:ind w:left="380" w:hanging="354"/>
        <w:spacing w:after="0"/>
        <w:tabs>
          <w:tab w:leader="none" w:pos="380" w:val="left"/>
        </w:tabs>
        <w:numPr>
          <w:ilvl w:val="0"/>
          <w:numId w:val="14"/>
        </w:numPr>
        <w:rPr>
          <w:rFonts w:ascii="Arial" w:cs="Arial" w:eastAsia="Arial" w:hAnsi="Arial"/>
          <w:sz w:val="14"/>
          <w:szCs w:val="14"/>
          <w:b w:val="1"/>
          <w:bCs w:val="1"/>
          <w:color w:val="auto"/>
        </w:rPr>
      </w:pPr>
      <w:r>
        <w:rPr>
          <w:rFonts w:ascii="Arial" w:cs="Arial" w:eastAsia="Arial" w:hAnsi="Arial"/>
          <w:sz w:val="14"/>
          <w:szCs w:val="14"/>
          <w:color w:val="auto"/>
        </w:rPr>
        <w:t>Mark-to-market adjustment for the exchangeable option feature and capped call derivatives</w:t>
      </w:r>
    </w:p>
    <w:p>
      <w:pPr>
        <w:spacing w:after="0" w:line="38" w:lineRule="exact"/>
        <w:rPr>
          <w:rFonts w:ascii="Arial" w:cs="Arial" w:eastAsia="Arial" w:hAnsi="Arial"/>
          <w:sz w:val="14"/>
          <w:szCs w:val="14"/>
          <w:b w:val="1"/>
          <w:bCs w:val="1"/>
          <w:color w:val="auto"/>
        </w:rPr>
      </w:pPr>
    </w:p>
    <w:p>
      <w:pPr>
        <w:ind w:left="380" w:hanging="354"/>
        <w:spacing w:after="0"/>
        <w:tabs>
          <w:tab w:leader="none" w:pos="380" w:val="left"/>
        </w:tabs>
        <w:numPr>
          <w:ilvl w:val="0"/>
          <w:numId w:val="14"/>
        </w:numPr>
        <w:rPr>
          <w:rFonts w:ascii="Arial" w:cs="Arial" w:eastAsia="Arial" w:hAnsi="Arial"/>
          <w:sz w:val="14"/>
          <w:szCs w:val="14"/>
          <w:b w:val="1"/>
          <w:bCs w:val="1"/>
          <w:color w:val="auto"/>
        </w:rPr>
      </w:pPr>
      <w:r>
        <w:rPr>
          <w:rFonts w:ascii="Arial" w:cs="Arial" w:eastAsia="Arial" w:hAnsi="Arial"/>
          <w:sz w:val="14"/>
          <w:szCs w:val="14"/>
          <w:color w:val="auto"/>
        </w:rPr>
        <w:t>Remeasurement of contingent consideration related to acquisitions</w:t>
      </w:r>
    </w:p>
    <w:p>
      <w:pPr>
        <w:spacing w:after="0" w:line="41" w:lineRule="exact"/>
        <w:rPr>
          <w:rFonts w:ascii="Arial" w:cs="Arial" w:eastAsia="Arial" w:hAnsi="Arial"/>
          <w:sz w:val="14"/>
          <w:szCs w:val="14"/>
          <w:b w:val="1"/>
          <w:bCs w:val="1"/>
          <w:color w:val="auto"/>
        </w:rPr>
      </w:pPr>
    </w:p>
    <w:p>
      <w:pPr>
        <w:ind w:left="380" w:hanging="354"/>
        <w:spacing w:after="0"/>
        <w:tabs>
          <w:tab w:leader="none" w:pos="380" w:val="left"/>
        </w:tabs>
        <w:numPr>
          <w:ilvl w:val="0"/>
          <w:numId w:val="14"/>
        </w:numPr>
        <w:rPr>
          <w:rFonts w:ascii="Arial" w:cs="Arial" w:eastAsia="Arial" w:hAnsi="Arial"/>
          <w:sz w:val="14"/>
          <w:szCs w:val="14"/>
          <w:b w:val="1"/>
          <w:bCs w:val="1"/>
          <w:color w:val="auto"/>
        </w:rPr>
      </w:pPr>
      <w:r>
        <w:rPr>
          <w:rFonts w:ascii="Arial" w:cs="Arial" w:eastAsia="Arial" w:hAnsi="Arial"/>
          <w:sz w:val="14"/>
          <w:szCs w:val="14"/>
          <w:color w:val="auto"/>
        </w:rPr>
        <w:t>3T Heater-Cooler litigation provision, legal expenses primarily related to 3T Heater-Cooler defense, costs related to the SNIA matter and MDR costs</w:t>
      </w:r>
    </w:p>
    <w:p>
      <w:pPr>
        <w:spacing w:after="0" w:line="31" w:lineRule="exact"/>
        <w:rPr>
          <w:rFonts w:ascii="Arial" w:cs="Arial" w:eastAsia="Arial" w:hAnsi="Arial"/>
          <w:sz w:val="14"/>
          <w:szCs w:val="14"/>
          <w:b w:val="1"/>
          <w:bCs w:val="1"/>
          <w:color w:val="auto"/>
        </w:rPr>
      </w:pPr>
    </w:p>
    <w:p>
      <w:pPr>
        <w:ind w:left="380" w:hanging="354"/>
        <w:spacing w:after="0"/>
        <w:tabs>
          <w:tab w:leader="none" w:pos="380" w:val="left"/>
        </w:tabs>
        <w:numPr>
          <w:ilvl w:val="0"/>
          <w:numId w:val="14"/>
        </w:numPr>
        <w:rPr>
          <w:rFonts w:ascii="Arial" w:cs="Arial" w:eastAsia="Arial" w:hAnsi="Arial"/>
          <w:sz w:val="14"/>
          <w:szCs w:val="14"/>
          <w:b w:val="1"/>
          <w:bCs w:val="1"/>
          <w:color w:val="auto"/>
        </w:rPr>
      </w:pPr>
      <w:r>
        <w:rPr>
          <w:rFonts w:ascii="Arial" w:cs="Arial" w:eastAsia="Arial" w:hAnsi="Arial"/>
          <w:sz w:val="14"/>
          <w:szCs w:val="14"/>
          <w:color w:val="auto"/>
        </w:rPr>
        <w:t>Non-cash expenses associated with stock-based compensation costs</w:t>
      </w:r>
    </w:p>
    <w:p>
      <w:pPr>
        <w:spacing w:after="0" w:line="38" w:lineRule="exact"/>
        <w:rPr>
          <w:rFonts w:ascii="Arial" w:cs="Arial" w:eastAsia="Arial" w:hAnsi="Arial"/>
          <w:sz w:val="14"/>
          <w:szCs w:val="14"/>
          <w:b w:val="1"/>
          <w:bCs w:val="1"/>
          <w:color w:val="auto"/>
        </w:rPr>
      </w:pPr>
    </w:p>
    <w:p>
      <w:pPr>
        <w:ind w:left="380" w:hanging="354"/>
        <w:spacing w:after="0"/>
        <w:tabs>
          <w:tab w:leader="none" w:pos="380" w:val="left"/>
        </w:tabs>
        <w:numPr>
          <w:ilvl w:val="0"/>
          <w:numId w:val="14"/>
        </w:numPr>
        <w:rPr>
          <w:rFonts w:ascii="Arial" w:cs="Arial" w:eastAsia="Arial" w:hAnsi="Arial"/>
          <w:sz w:val="14"/>
          <w:szCs w:val="14"/>
          <w:b w:val="1"/>
          <w:bCs w:val="1"/>
          <w:color w:val="auto"/>
        </w:rPr>
      </w:pPr>
      <w:r>
        <w:rPr>
          <w:rFonts w:ascii="Arial" w:cs="Arial" w:eastAsia="Arial" w:hAnsi="Arial"/>
          <w:sz w:val="14"/>
          <w:szCs w:val="14"/>
          <w:color w:val="auto"/>
        </w:rPr>
        <w:t>Discrete tax items, R&amp;D tax credits and the tax impact of intercompany transactions</w:t>
      </w:r>
    </w:p>
    <w:p>
      <w:pPr>
        <w:spacing w:after="0" w:line="41" w:lineRule="exact"/>
        <w:rPr>
          <w:rFonts w:ascii="Arial" w:cs="Arial" w:eastAsia="Arial" w:hAnsi="Arial"/>
          <w:sz w:val="14"/>
          <w:szCs w:val="14"/>
          <w:b w:val="1"/>
          <w:bCs w:val="1"/>
          <w:color w:val="auto"/>
        </w:rPr>
      </w:pPr>
    </w:p>
    <w:p>
      <w:pPr>
        <w:ind w:left="20" w:right="1260" w:firstLine="6"/>
        <w:spacing w:after="0" w:line="313" w:lineRule="auto"/>
        <w:tabs>
          <w:tab w:leader="none" w:pos="378" w:val="left"/>
        </w:tabs>
        <w:numPr>
          <w:ilvl w:val="0"/>
          <w:numId w:val="14"/>
        </w:numPr>
        <w:rPr>
          <w:rFonts w:ascii="Arial" w:cs="Arial" w:eastAsia="Arial" w:hAnsi="Arial"/>
          <w:sz w:val="14"/>
          <w:szCs w:val="14"/>
          <w:b w:val="1"/>
          <w:bCs w:val="1"/>
          <w:color w:val="auto"/>
        </w:rPr>
      </w:pPr>
      <w:r>
        <w:rPr>
          <w:rFonts w:ascii="Arial" w:cs="Arial" w:eastAsia="Arial" w:hAnsi="Arial"/>
          <w:sz w:val="14"/>
          <w:szCs w:val="14"/>
          <w:color w:val="auto"/>
        </w:rPr>
        <w:t>Non-cash interest expense on the Cash Exchangeable Senior Notes and 2021 Revolving Credit Facility, and interest expense on the 2022 Bridge Loan Numbers may not add precisely due to rounding.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1"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17</w:t>
      </w:r>
    </w:p>
    <w:p>
      <w:pPr>
        <w:sectPr>
          <w:pgSz w:w="11900" w:h="16838" w:orient="portrait"/>
          <w:cols w:equalWidth="0" w:num="1">
            <w:col w:w="11240"/>
          </w:cols>
          <w:pgMar w:left="320" w:top="815" w:right="339" w:bottom="1440" w:gutter="0" w:footer="0" w:header="0"/>
        </w:sectPr>
      </w:pPr>
    </w:p>
    <w:bookmarkStart w:id="20" w:name="page21"/>
    <w:bookmarkEnd w:id="20"/>
    <w:p>
      <w:pPr>
        <w:spacing w:after="0" w:line="14"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6800" w:type="dxa"/>
            <w:vAlign w:val="bottom"/>
          </w:tcPr>
          <w:p>
            <w:pPr>
              <w:spacing w:after="0"/>
              <w:rPr>
                <w:sz w:val="20"/>
                <w:szCs w:val="20"/>
                <w:color w:val="auto"/>
              </w:rPr>
            </w:pPr>
            <w:r>
              <w:rPr>
                <w:rFonts w:ascii="Arial" w:cs="Arial" w:eastAsia="Arial" w:hAnsi="Arial"/>
                <w:sz w:val="18"/>
                <w:szCs w:val="18"/>
                <w:b w:val="1"/>
                <w:bCs w:val="1"/>
                <w:color w:val="auto"/>
              </w:rPr>
              <w:t>LIVANOVA PLC AND SUBSIDIARIES</w:t>
            </w:r>
          </w:p>
        </w:tc>
        <w:tc>
          <w:tcPr>
            <w:tcW w:w="2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3"/>
        </w:trPr>
        <w:tc>
          <w:tcPr>
            <w:tcW w:w="6800" w:type="dxa"/>
            <w:vAlign w:val="bottom"/>
          </w:tcPr>
          <w:p>
            <w:pPr>
              <w:spacing w:after="0"/>
              <w:rPr>
                <w:sz w:val="20"/>
                <w:szCs w:val="20"/>
                <w:color w:val="auto"/>
              </w:rPr>
            </w:pPr>
            <w:r>
              <w:rPr>
                <w:rFonts w:ascii="Arial" w:cs="Arial" w:eastAsia="Arial" w:hAnsi="Arial"/>
                <w:sz w:val="18"/>
                <w:szCs w:val="18"/>
                <w:b w:val="1"/>
                <w:bCs w:val="1"/>
                <w:color w:val="auto"/>
              </w:rPr>
              <w:t>CONDENSED CONSOLIDATED BALANCE SHEETS - UNAUDITED</w:t>
            </w:r>
          </w:p>
        </w:tc>
        <w:tc>
          <w:tcPr>
            <w:tcW w:w="2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1"/>
        </w:trPr>
        <w:tc>
          <w:tcPr>
            <w:tcW w:w="6800" w:type="dxa"/>
            <w:vAlign w:val="bottom"/>
          </w:tcPr>
          <w:p>
            <w:pPr>
              <w:spacing w:after="0"/>
              <w:rPr>
                <w:sz w:val="20"/>
                <w:szCs w:val="20"/>
                <w:color w:val="auto"/>
              </w:rPr>
            </w:pPr>
            <w:r>
              <w:rPr>
                <w:rFonts w:ascii="Arial" w:cs="Arial" w:eastAsia="Arial" w:hAnsi="Arial"/>
                <w:sz w:val="18"/>
                <w:szCs w:val="18"/>
                <w:b w:val="1"/>
                <w:bCs w:val="1"/>
                <w:color w:val="auto"/>
              </w:rPr>
              <w:t>(U.S. dollars in millions)</w:t>
            </w:r>
          </w:p>
        </w:tc>
        <w:tc>
          <w:tcPr>
            <w:tcW w:w="2140" w:type="dxa"/>
            <w:vAlign w:val="bottom"/>
            <w:vMerge w:val="restart"/>
          </w:tcPr>
          <w:p>
            <w:pPr>
              <w:jc w:val="right"/>
              <w:ind w:right="390"/>
              <w:spacing w:after="0"/>
              <w:rPr>
                <w:sz w:val="20"/>
                <w:szCs w:val="20"/>
                <w:color w:val="auto"/>
              </w:rPr>
            </w:pPr>
            <w:r>
              <w:rPr>
                <w:rFonts w:ascii="Arial" w:cs="Arial" w:eastAsia="Arial" w:hAnsi="Arial"/>
                <w:sz w:val="18"/>
                <w:szCs w:val="18"/>
                <w:b w:val="1"/>
                <w:bCs w:val="1"/>
                <w:color w:val="auto"/>
              </w:rPr>
              <w:t>June 30, 2023</w:t>
            </w:r>
          </w:p>
        </w:tc>
        <w:tc>
          <w:tcPr>
            <w:tcW w:w="100" w:type="dxa"/>
            <w:vAlign w:val="bottom"/>
          </w:tcPr>
          <w:p>
            <w:pPr>
              <w:spacing w:after="0"/>
              <w:rPr>
                <w:sz w:val="21"/>
                <w:szCs w:val="21"/>
                <w:color w:val="auto"/>
              </w:rPr>
            </w:pPr>
          </w:p>
        </w:tc>
        <w:tc>
          <w:tcPr>
            <w:tcW w:w="2140" w:type="dxa"/>
            <w:vAlign w:val="bottom"/>
            <w:vMerge w:val="restart"/>
          </w:tcPr>
          <w:p>
            <w:pPr>
              <w:jc w:val="right"/>
              <w:ind w:right="170"/>
              <w:spacing w:after="0"/>
              <w:rPr>
                <w:sz w:val="20"/>
                <w:szCs w:val="20"/>
                <w:color w:val="auto"/>
              </w:rPr>
            </w:pPr>
            <w:r>
              <w:rPr>
                <w:rFonts w:ascii="Arial" w:cs="Arial" w:eastAsia="Arial" w:hAnsi="Arial"/>
                <w:sz w:val="18"/>
                <w:szCs w:val="18"/>
                <w:b w:val="1"/>
                <w:bCs w:val="1"/>
                <w:color w:val="auto"/>
              </w:rPr>
              <w:t>December 31, 2022</w:t>
            </w:r>
          </w:p>
        </w:tc>
        <w:tc>
          <w:tcPr>
            <w:tcW w:w="0" w:type="dxa"/>
            <w:vAlign w:val="bottom"/>
          </w:tcPr>
          <w:p>
            <w:pPr>
              <w:spacing w:after="0"/>
              <w:rPr>
                <w:sz w:val="1"/>
                <w:szCs w:val="1"/>
                <w:color w:val="auto"/>
              </w:rPr>
            </w:pPr>
          </w:p>
        </w:tc>
      </w:tr>
      <w:tr>
        <w:trPr>
          <w:trHeight w:val="223"/>
        </w:trPr>
        <w:tc>
          <w:tcPr>
            <w:tcW w:w="6800" w:type="dxa"/>
            <w:vAlign w:val="bottom"/>
            <w:vMerge w:val="restart"/>
          </w:tcPr>
          <w:p>
            <w:pPr>
              <w:spacing w:after="0"/>
              <w:rPr>
                <w:sz w:val="20"/>
                <w:szCs w:val="20"/>
                <w:color w:val="auto"/>
              </w:rPr>
            </w:pPr>
            <w:r>
              <w:rPr>
                <w:rFonts w:ascii="Arial" w:cs="Arial" w:eastAsia="Arial" w:hAnsi="Arial"/>
                <w:sz w:val="18"/>
                <w:szCs w:val="18"/>
                <w:b w:val="1"/>
                <w:bCs w:val="1"/>
                <w:color w:val="auto"/>
              </w:rPr>
              <w:t>ASSETS</w:t>
            </w:r>
          </w:p>
        </w:tc>
        <w:tc>
          <w:tcPr>
            <w:tcW w:w="2140" w:type="dxa"/>
            <w:vAlign w:val="bottom"/>
            <w:tcBorders>
              <w:bottom w:val="single" w:sz="8" w:color="auto"/>
            </w:tcBorders>
            <w:vMerge w:val="continue"/>
          </w:tcPr>
          <w:p>
            <w:pPr>
              <w:spacing w:after="0"/>
              <w:rPr>
                <w:sz w:val="18"/>
                <w:szCs w:val="18"/>
                <w:color w:val="auto"/>
              </w:rPr>
            </w:pPr>
          </w:p>
        </w:tc>
        <w:tc>
          <w:tcPr>
            <w:tcW w:w="100" w:type="dxa"/>
            <w:vAlign w:val="bottom"/>
          </w:tcPr>
          <w:p>
            <w:pPr>
              <w:spacing w:after="0"/>
              <w:rPr>
                <w:sz w:val="18"/>
                <w:szCs w:val="18"/>
                <w:color w:val="auto"/>
              </w:rPr>
            </w:pPr>
          </w:p>
        </w:tc>
        <w:tc>
          <w:tcPr>
            <w:tcW w:w="2140" w:type="dxa"/>
            <w:vAlign w:val="bottom"/>
            <w:tcBorders>
              <w:bottom w:val="single" w:sz="8" w:color="auto"/>
            </w:tcBorders>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8"/>
        </w:trPr>
        <w:tc>
          <w:tcPr>
            <w:tcW w:w="6800" w:type="dxa"/>
            <w:vAlign w:val="bottom"/>
            <w:vMerge w:val="continue"/>
          </w:tcPr>
          <w:p>
            <w:pPr>
              <w:spacing w:after="0"/>
              <w:rPr>
                <w:sz w:val="18"/>
                <w:szCs w:val="18"/>
                <w:color w:val="auto"/>
              </w:rPr>
            </w:pPr>
          </w:p>
        </w:tc>
        <w:tc>
          <w:tcPr>
            <w:tcW w:w="2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5"/>
        </w:trPr>
        <w:tc>
          <w:tcPr>
            <w:tcW w:w="6800" w:type="dxa"/>
            <w:vAlign w:val="bottom"/>
          </w:tcPr>
          <w:p>
            <w:pPr>
              <w:spacing w:after="0"/>
              <w:rPr>
                <w:sz w:val="20"/>
                <w:szCs w:val="20"/>
                <w:color w:val="auto"/>
              </w:rPr>
            </w:pPr>
            <w:r>
              <w:rPr>
                <w:rFonts w:ascii="Arial" w:cs="Arial" w:eastAsia="Arial" w:hAnsi="Arial"/>
                <w:sz w:val="18"/>
                <w:szCs w:val="18"/>
                <w:i w:val="1"/>
                <w:iCs w:val="1"/>
                <w:color w:val="auto"/>
              </w:rPr>
              <w:t>Current Assets:</w:t>
            </w:r>
          </w:p>
        </w:tc>
        <w:tc>
          <w:tcPr>
            <w:tcW w:w="2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9"/>
        </w:trPr>
        <w:tc>
          <w:tcPr>
            <w:tcW w:w="6800" w:type="dxa"/>
            <w:vAlign w:val="bottom"/>
          </w:tcPr>
          <w:p>
            <w:pPr>
              <w:ind w:left="200"/>
              <w:spacing w:after="0"/>
              <w:rPr>
                <w:sz w:val="20"/>
                <w:szCs w:val="20"/>
                <w:color w:val="auto"/>
              </w:rPr>
            </w:pPr>
            <w:r>
              <w:rPr>
                <w:rFonts w:ascii="Arial" w:cs="Arial" w:eastAsia="Arial" w:hAnsi="Arial"/>
                <w:sz w:val="18"/>
                <w:szCs w:val="18"/>
                <w:color w:val="auto"/>
              </w:rPr>
              <w:t>Cash and cash equivalents</w:t>
            </w:r>
          </w:p>
        </w:tc>
        <w:tc>
          <w:tcPr>
            <w:tcW w:w="2140" w:type="dxa"/>
            <w:vAlign w:val="bottom"/>
          </w:tcPr>
          <w:p>
            <w:pPr>
              <w:jc w:val="right"/>
              <w:spacing w:after="0"/>
              <w:rPr>
                <w:sz w:val="20"/>
                <w:szCs w:val="20"/>
                <w:color w:val="auto"/>
              </w:rPr>
            </w:pPr>
            <w:r>
              <w:rPr>
                <w:rFonts w:ascii="Arial" w:cs="Arial" w:eastAsia="Arial" w:hAnsi="Arial"/>
                <w:sz w:val="18"/>
                <w:szCs w:val="18"/>
                <w:color w:val="auto"/>
              </w:rPr>
              <w:t>$222.9</w:t>
            </w:r>
          </w:p>
        </w:tc>
        <w:tc>
          <w:tcPr>
            <w:tcW w:w="2240" w:type="dxa"/>
            <w:vAlign w:val="bottom"/>
            <w:gridSpan w:val="2"/>
          </w:tcPr>
          <w:p>
            <w:pPr>
              <w:jc w:val="right"/>
              <w:spacing w:after="0"/>
              <w:rPr>
                <w:sz w:val="20"/>
                <w:szCs w:val="20"/>
                <w:color w:val="auto"/>
              </w:rPr>
            </w:pPr>
            <w:r>
              <w:rPr>
                <w:rFonts w:ascii="Arial" w:cs="Arial" w:eastAsia="Arial" w:hAnsi="Arial"/>
                <w:sz w:val="18"/>
                <w:szCs w:val="18"/>
                <w:color w:val="auto"/>
              </w:rPr>
              <w:t>$214.2</w:t>
            </w:r>
          </w:p>
        </w:tc>
        <w:tc>
          <w:tcPr>
            <w:tcW w:w="0" w:type="dxa"/>
            <w:vAlign w:val="bottom"/>
          </w:tcPr>
          <w:p>
            <w:pPr>
              <w:spacing w:after="0"/>
              <w:rPr>
                <w:sz w:val="1"/>
                <w:szCs w:val="1"/>
                <w:color w:val="auto"/>
              </w:rPr>
            </w:pPr>
          </w:p>
        </w:tc>
      </w:tr>
      <w:tr>
        <w:trPr>
          <w:trHeight w:val="243"/>
        </w:trPr>
        <w:tc>
          <w:tcPr>
            <w:tcW w:w="6800" w:type="dxa"/>
            <w:vAlign w:val="bottom"/>
          </w:tcPr>
          <w:p>
            <w:pPr>
              <w:ind w:left="200"/>
              <w:spacing w:after="0"/>
              <w:rPr>
                <w:sz w:val="20"/>
                <w:szCs w:val="20"/>
                <w:color w:val="auto"/>
              </w:rPr>
            </w:pPr>
            <w:r>
              <w:rPr>
                <w:rFonts w:ascii="Arial" w:cs="Arial" w:eastAsia="Arial" w:hAnsi="Arial"/>
                <w:sz w:val="18"/>
                <w:szCs w:val="18"/>
                <w:color w:val="auto"/>
              </w:rPr>
              <w:t>Restricted cash</w:t>
            </w:r>
          </w:p>
        </w:tc>
        <w:tc>
          <w:tcPr>
            <w:tcW w:w="2140" w:type="dxa"/>
            <w:vAlign w:val="bottom"/>
          </w:tcPr>
          <w:p>
            <w:pPr>
              <w:jc w:val="right"/>
              <w:spacing w:after="0"/>
              <w:rPr>
                <w:sz w:val="20"/>
                <w:szCs w:val="20"/>
                <w:color w:val="auto"/>
              </w:rPr>
            </w:pPr>
            <w:r>
              <w:rPr>
                <w:rFonts w:ascii="Arial" w:cs="Arial" w:eastAsia="Arial" w:hAnsi="Arial"/>
                <w:sz w:val="18"/>
                <w:szCs w:val="18"/>
                <w:color w:val="auto"/>
              </w:rPr>
              <w:t>311.4</w:t>
            </w:r>
          </w:p>
        </w:tc>
        <w:tc>
          <w:tcPr>
            <w:tcW w:w="2240" w:type="dxa"/>
            <w:vAlign w:val="bottom"/>
            <w:gridSpan w:val="2"/>
          </w:tcPr>
          <w:p>
            <w:pPr>
              <w:jc w:val="right"/>
              <w:spacing w:after="0"/>
              <w:rPr>
                <w:sz w:val="20"/>
                <w:szCs w:val="20"/>
                <w:color w:val="auto"/>
              </w:rPr>
            </w:pPr>
            <w:r>
              <w:rPr>
                <w:rFonts w:ascii="Arial" w:cs="Arial" w:eastAsia="Arial" w:hAnsi="Arial"/>
                <w:sz w:val="18"/>
                <w:szCs w:val="18"/>
                <w:color w:val="auto"/>
              </w:rPr>
              <w:t>301.4</w:t>
            </w:r>
          </w:p>
        </w:tc>
        <w:tc>
          <w:tcPr>
            <w:tcW w:w="0" w:type="dxa"/>
            <w:vAlign w:val="bottom"/>
          </w:tcPr>
          <w:p>
            <w:pPr>
              <w:spacing w:after="0"/>
              <w:rPr>
                <w:sz w:val="1"/>
                <w:szCs w:val="1"/>
                <w:color w:val="auto"/>
              </w:rPr>
            </w:pPr>
          </w:p>
        </w:tc>
      </w:tr>
      <w:tr>
        <w:trPr>
          <w:trHeight w:val="229"/>
        </w:trPr>
        <w:tc>
          <w:tcPr>
            <w:tcW w:w="6800" w:type="dxa"/>
            <w:vAlign w:val="bottom"/>
          </w:tcPr>
          <w:p>
            <w:pPr>
              <w:ind w:left="200"/>
              <w:spacing w:after="0"/>
              <w:rPr>
                <w:sz w:val="20"/>
                <w:szCs w:val="20"/>
                <w:color w:val="auto"/>
              </w:rPr>
            </w:pPr>
            <w:r>
              <w:rPr>
                <w:rFonts w:ascii="Arial" w:cs="Arial" w:eastAsia="Arial" w:hAnsi="Arial"/>
                <w:sz w:val="18"/>
                <w:szCs w:val="18"/>
                <w:color w:val="auto"/>
              </w:rPr>
              <w:t>Accounts receivable, net of allowance</w:t>
            </w:r>
          </w:p>
        </w:tc>
        <w:tc>
          <w:tcPr>
            <w:tcW w:w="2140" w:type="dxa"/>
            <w:vAlign w:val="bottom"/>
          </w:tcPr>
          <w:p>
            <w:pPr>
              <w:jc w:val="right"/>
              <w:spacing w:after="0"/>
              <w:rPr>
                <w:sz w:val="20"/>
                <w:szCs w:val="20"/>
                <w:color w:val="auto"/>
              </w:rPr>
            </w:pPr>
            <w:r>
              <w:rPr>
                <w:rFonts w:ascii="Arial" w:cs="Arial" w:eastAsia="Arial" w:hAnsi="Arial"/>
                <w:sz w:val="18"/>
                <w:szCs w:val="18"/>
                <w:color w:val="auto"/>
              </w:rPr>
              <w:t>185.9</w:t>
            </w:r>
          </w:p>
        </w:tc>
        <w:tc>
          <w:tcPr>
            <w:tcW w:w="2240" w:type="dxa"/>
            <w:vAlign w:val="bottom"/>
            <w:gridSpan w:val="2"/>
          </w:tcPr>
          <w:p>
            <w:pPr>
              <w:jc w:val="right"/>
              <w:spacing w:after="0"/>
              <w:rPr>
                <w:sz w:val="20"/>
                <w:szCs w:val="20"/>
                <w:color w:val="auto"/>
              </w:rPr>
            </w:pPr>
            <w:r>
              <w:rPr>
                <w:rFonts w:ascii="Arial" w:cs="Arial" w:eastAsia="Arial" w:hAnsi="Arial"/>
                <w:sz w:val="18"/>
                <w:szCs w:val="18"/>
                <w:color w:val="auto"/>
              </w:rPr>
              <w:t>183.1</w:t>
            </w:r>
          </w:p>
        </w:tc>
        <w:tc>
          <w:tcPr>
            <w:tcW w:w="0" w:type="dxa"/>
            <w:vAlign w:val="bottom"/>
          </w:tcPr>
          <w:p>
            <w:pPr>
              <w:spacing w:after="0"/>
              <w:rPr>
                <w:sz w:val="1"/>
                <w:szCs w:val="1"/>
                <w:color w:val="auto"/>
              </w:rPr>
            </w:pPr>
          </w:p>
        </w:tc>
      </w:tr>
      <w:tr>
        <w:trPr>
          <w:trHeight w:val="230"/>
        </w:trPr>
        <w:tc>
          <w:tcPr>
            <w:tcW w:w="6800" w:type="dxa"/>
            <w:vAlign w:val="bottom"/>
          </w:tcPr>
          <w:p>
            <w:pPr>
              <w:ind w:left="200"/>
              <w:spacing w:after="0"/>
              <w:rPr>
                <w:sz w:val="20"/>
                <w:szCs w:val="20"/>
                <w:color w:val="auto"/>
              </w:rPr>
            </w:pPr>
            <w:r>
              <w:rPr>
                <w:rFonts w:ascii="Arial" w:cs="Arial" w:eastAsia="Arial" w:hAnsi="Arial"/>
                <w:sz w:val="18"/>
                <w:szCs w:val="18"/>
                <w:color w:val="auto"/>
              </w:rPr>
              <w:t>Inventories</w:t>
            </w:r>
          </w:p>
        </w:tc>
        <w:tc>
          <w:tcPr>
            <w:tcW w:w="2140" w:type="dxa"/>
            <w:vAlign w:val="bottom"/>
          </w:tcPr>
          <w:p>
            <w:pPr>
              <w:jc w:val="right"/>
              <w:spacing w:after="0"/>
              <w:rPr>
                <w:sz w:val="20"/>
                <w:szCs w:val="20"/>
                <w:color w:val="auto"/>
              </w:rPr>
            </w:pPr>
            <w:r>
              <w:rPr>
                <w:rFonts w:ascii="Arial" w:cs="Arial" w:eastAsia="Arial" w:hAnsi="Arial"/>
                <w:sz w:val="18"/>
                <w:szCs w:val="18"/>
                <w:color w:val="auto"/>
              </w:rPr>
              <w:t>156.4</w:t>
            </w:r>
          </w:p>
        </w:tc>
        <w:tc>
          <w:tcPr>
            <w:tcW w:w="2240" w:type="dxa"/>
            <w:vAlign w:val="bottom"/>
            <w:gridSpan w:val="2"/>
          </w:tcPr>
          <w:p>
            <w:pPr>
              <w:jc w:val="right"/>
              <w:spacing w:after="0"/>
              <w:rPr>
                <w:sz w:val="20"/>
                <w:szCs w:val="20"/>
                <w:color w:val="auto"/>
              </w:rPr>
            </w:pPr>
            <w:r>
              <w:rPr>
                <w:rFonts w:ascii="Arial" w:cs="Arial" w:eastAsia="Arial" w:hAnsi="Arial"/>
                <w:sz w:val="18"/>
                <w:szCs w:val="18"/>
                <w:color w:val="auto"/>
              </w:rPr>
              <w:t>129.4</w:t>
            </w:r>
          </w:p>
        </w:tc>
        <w:tc>
          <w:tcPr>
            <w:tcW w:w="0" w:type="dxa"/>
            <w:vAlign w:val="bottom"/>
          </w:tcPr>
          <w:p>
            <w:pPr>
              <w:spacing w:after="0"/>
              <w:rPr>
                <w:sz w:val="1"/>
                <w:szCs w:val="1"/>
                <w:color w:val="auto"/>
              </w:rPr>
            </w:pPr>
          </w:p>
        </w:tc>
      </w:tr>
      <w:tr>
        <w:trPr>
          <w:trHeight w:val="243"/>
        </w:trPr>
        <w:tc>
          <w:tcPr>
            <w:tcW w:w="6800" w:type="dxa"/>
            <w:vAlign w:val="bottom"/>
          </w:tcPr>
          <w:p>
            <w:pPr>
              <w:ind w:left="200"/>
              <w:spacing w:after="0"/>
              <w:rPr>
                <w:sz w:val="20"/>
                <w:szCs w:val="20"/>
                <w:color w:val="auto"/>
              </w:rPr>
            </w:pPr>
            <w:r>
              <w:rPr>
                <w:rFonts w:ascii="Arial" w:cs="Arial" w:eastAsia="Arial" w:hAnsi="Arial"/>
                <w:sz w:val="18"/>
                <w:szCs w:val="18"/>
                <w:color w:val="auto"/>
              </w:rPr>
              <w:t>Prepaid and refundable taxes</w:t>
            </w:r>
          </w:p>
        </w:tc>
        <w:tc>
          <w:tcPr>
            <w:tcW w:w="2140" w:type="dxa"/>
            <w:vAlign w:val="bottom"/>
          </w:tcPr>
          <w:p>
            <w:pPr>
              <w:jc w:val="right"/>
              <w:spacing w:after="0"/>
              <w:rPr>
                <w:sz w:val="20"/>
                <w:szCs w:val="20"/>
                <w:color w:val="auto"/>
              </w:rPr>
            </w:pPr>
            <w:r>
              <w:rPr>
                <w:rFonts w:ascii="Arial" w:cs="Arial" w:eastAsia="Arial" w:hAnsi="Arial"/>
                <w:sz w:val="18"/>
                <w:szCs w:val="18"/>
                <w:color w:val="auto"/>
              </w:rPr>
              <w:t>26.3</w:t>
            </w:r>
          </w:p>
        </w:tc>
        <w:tc>
          <w:tcPr>
            <w:tcW w:w="2240" w:type="dxa"/>
            <w:vAlign w:val="bottom"/>
            <w:gridSpan w:val="2"/>
          </w:tcPr>
          <w:p>
            <w:pPr>
              <w:jc w:val="right"/>
              <w:spacing w:after="0"/>
              <w:rPr>
                <w:sz w:val="20"/>
                <w:szCs w:val="20"/>
                <w:color w:val="auto"/>
              </w:rPr>
            </w:pPr>
            <w:r>
              <w:rPr>
                <w:rFonts w:ascii="Arial" w:cs="Arial" w:eastAsia="Arial" w:hAnsi="Arial"/>
                <w:sz w:val="18"/>
                <w:szCs w:val="18"/>
                <w:color w:val="auto"/>
              </w:rPr>
              <w:t>31.7</w:t>
            </w:r>
          </w:p>
        </w:tc>
        <w:tc>
          <w:tcPr>
            <w:tcW w:w="0" w:type="dxa"/>
            <w:vAlign w:val="bottom"/>
          </w:tcPr>
          <w:p>
            <w:pPr>
              <w:spacing w:after="0"/>
              <w:rPr>
                <w:sz w:val="1"/>
                <w:szCs w:val="1"/>
                <w:color w:val="auto"/>
              </w:rPr>
            </w:pPr>
          </w:p>
        </w:tc>
      </w:tr>
      <w:tr>
        <w:trPr>
          <w:trHeight w:val="230"/>
        </w:trPr>
        <w:tc>
          <w:tcPr>
            <w:tcW w:w="6800" w:type="dxa"/>
            <w:vAlign w:val="bottom"/>
          </w:tcPr>
          <w:p>
            <w:pPr>
              <w:ind w:left="200"/>
              <w:spacing w:after="0"/>
              <w:rPr>
                <w:sz w:val="20"/>
                <w:szCs w:val="20"/>
                <w:color w:val="auto"/>
              </w:rPr>
            </w:pPr>
            <w:r>
              <w:rPr>
                <w:rFonts w:ascii="Arial" w:cs="Arial" w:eastAsia="Arial" w:hAnsi="Arial"/>
                <w:sz w:val="18"/>
                <w:szCs w:val="18"/>
                <w:color w:val="auto"/>
              </w:rPr>
              <w:t>Prepaid expenses and other current assets</w:t>
            </w:r>
          </w:p>
        </w:tc>
        <w:tc>
          <w:tcPr>
            <w:tcW w:w="2140" w:type="dxa"/>
            <w:vAlign w:val="bottom"/>
          </w:tcPr>
          <w:p>
            <w:pPr>
              <w:jc w:val="right"/>
              <w:spacing w:after="0"/>
              <w:rPr>
                <w:sz w:val="20"/>
                <w:szCs w:val="20"/>
                <w:color w:val="auto"/>
              </w:rPr>
            </w:pPr>
            <w:r>
              <w:rPr>
                <w:rFonts w:ascii="Arial" w:cs="Arial" w:eastAsia="Arial" w:hAnsi="Arial"/>
                <w:sz w:val="18"/>
                <w:szCs w:val="18"/>
                <w:color w:val="auto"/>
              </w:rPr>
              <w:t>38.8</w:t>
            </w:r>
          </w:p>
        </w:tc>
        <w:tc>
          <w:tcPr>
            <w:tcW w:w="2240" w:type="dxa"/>
            <w:vAlign w:val="bottom"/>
            <w:gridSpan w:val="2"/>
          </w:tcPr>
          <w:p>
            <w:pPr>
              <w:jc w:val="right"/>
              <w:spacing w:after="0"/>
              <w:rPr>
                <w:sz w:val="20"/>
                <w:szCs w:val="20"/>
                <w:color w:val="auto"/>
              </w:rPr>
            </w:pPr>
            <w:r>
              <w:rPr>
                <w:rFonts w:ascii="Arial" w:cs="Arial" w:eastAsia="Arial" w:hAnsi="Arial"/>
                <w:sz w:val="18"/>
                <w:szCs w:val="18"/>
                <w:color w:val="auto"/>
              </w:rPr>
              <w:t>26.3</w:t>
            </w:r>
          </w:p>
        </w:tc>
        <w:tc>
          <w:tcPr>
            <w:tcW w:w="0" w:type="dxa"/>
            <w:vAlign w:val="bottom"/>
          </w:tcPr>
          <w:p>
            <w:pPr>
              <w:spacing w:after="0"/>
              <w:rPr>
                <w:sz w:val="1"/>
                <w:szCs w:val="1"/>
                <w:color w:val="auto"/>
              </w:rPr>
            </w:pPr>
          </w:p>
        </w:tc>
      </w:tr>
      <w:tr>
        <w:trPr>
          <w:trHeight w:val="236"/>
        </w:trPr>
        <w:tc>
          <w:tcPr>
            <w:tcW w:w="6800" w:type="dxa"/>
            <w:vAlign w:val="bottom"/>
          </w:tcPr>
          <w:p>
            <w:pPr>
              <w:spacing w:after="0"/>
              <w:rPr>
                <w:sz w:val="20"/>
                <w:szCs w:val="20"/>
                <w:color w:val="auto"/>
              </w:rPr>
            </w:pPr>
            <w:r>
              <w:rPr>
                <w:rFonts w:ascii="Arial" w:cs="Arial" w:eastAsia="Arial" w:hAnsi="Arial"/>
                <w:sz w:val="18"/>
                <w:szCs w:val="18"/>
                <w:color w:val="auto"/>
              </w:rPr>
              <w:t>Total Current Assets</w:t>
            </w:r>
          </w:p>
        </w:tc>
        <w:tc>
          <w:tcPr>
            <w:tcW w:w="2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941.8</w:t>
            </w:r>
          </w:p>
        </w:tc>
        <w:tc>
          <w:tcPr>
            <w:tcW w:w="100" w:type="dxa"/>
            <w:vAlign w:val="bottom"/>
          </w:tcPr>
          <w:p>
            <w:pPr>
              <w:spacing w:after="0"/>
              <w:rPr>
                <w:sz w:val="20"/>
                <w:szCs w:val="20"/>
                <w:color w:val="auto"/>
              </w:rPr>
            </w:pPr>
          </w:p>
        </w:tc>
        <w:tc>
          <w:tcPr>
            <w:tcW w:w="2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886.1</w:t>
            </w:r>
          </w:p>
        </w:tc>
        <w:tc>
          <w:tcPr>
            <w:tcW w:w="0" w:type="dxa"/>
            <w:vAlign w:val="bottom"/>
          </w:tcPr>
          <w:p>
            <w:pPr>
              <w:spacing w:after="0"/>
              <w:rPr>
                <w:sz w:val="1"/>
                <w:szCs w:val="1"/>
                <w:color w:val="auto"/>
              </w:rPr>
            </w:pPr>
          </w:p>
        </w:tc>
      </w:tr>
      <w:tr>
        <w:trPr>
          <w:trHeight w:val="223"/>
        </w:trPr>
        <w:tc>
          <w:tcPr>
            <w:tcW w:w="6800" w:type="dxa"/>
            <w:vAlign w:val="bottom"/>
          </w:tcPr>
          <w:p>
            <w:pPr>
              <w:ind w:left="200"/>
              <w:spacing w:after="0"/>
              <w:rPr>
                <w:sz w:val="20"/>
                <w:szCs w:val="20"/>
                <w:color w:val="auto"/>
              </w:rPr>
            </w:pPr>
            <w:r>
              <w:rPr>
                <w:rFonts w:ascii="Arial" w:cs="Arial" w:eastAsia="Arial" w:hAnsi="Arial"/>
                <w:sz w:val="18"/>
                <w:szCs w:val="18"/>
                <w:color w:val="auto"/>
              </w:rPr>
              <w:t>Property, plant and equipment, net</w:t>
            </w:r>
          </w:p>
        </w:tc>
        <w:tc>
          <w:tcPr>
            <w:tcW w:w="2140" w:type="dxa"/>
            <w:vAlign w:val="bottom"/>
          </w:tcPr>
          <w:p>
            <w:pPr>
              <w:jc w:val="right"/>
              <w:spacing w:after="0"/>
              <w:rPr>
                <w:sz w:val="20"/>
                <w:szCs w:val="20"/>
                <w:color w:val="auto"/>
              </w:rPr>
            </w:pPr>
            <w:r>
              <w:rPr>
                <w:rFonts w:ascii="Arial" w:cs="Arial" w:eastAsia="Arial" w:hAnsi="Arial"/>
                <w:sz w:val="18"/>
                <w:szCs w:val="18"/>
                <w:color w:val="auto"/>
              </w:rPr>
              <w:t>149.6</w:t>
            </w:r>
          </w:p>
        </w:tc>
        <w:tc>
          <w:tcPr>
            <w:tcW w:w="2240" w:type="dxa"/>
            <w:vAlign w:val="bottom"/>
            <w:gridSpan w:val="2"/>
          </w:tcPr>
          <w:p>
            <w:pPr>
              <w:jc w:val="right"/>
              <w:spacing w:after="0"/>
              <w:rPr>
                <w:sz w:val="20"/>
                <w:szCs w:val="20"/>
                <w:color w:val="auto"/>
              </w:rPr>
            </w:pPr>
            <w:r>
              <w:rPr>
                <w:rFonts w:ascii="Arial" w:cs="Arial" w:eastAsia="Arial" w:hAnsi="Arial"/>
                <w:sz w:val="18"/>
                <w:szCs w:val="18"/>
                <w:color w:val="auto"/>
              </w:rPr>
              <w:t>147.2</w:t>
            </w:r>
          </w:p>
        </w:tc>
        <w:tc>
          <w:tcPr>
            <w:tcW w:w="0" w:type="dxa"/>
            <w:vAlign w:val="bottom"/>
          </w:tcPr>
          <w:p>
            <w:pPr>
              <w:spacing w:after="0"/>
              <w:rPr>
                <w:sz w:val="1"/>
                <w:szCs w:val="1"/>
                <w:color w:val="auto"/>
              </w:rPr>
            </w:pPr>
          </w:p>
        </w:tc>
      </w:tr>
      <w:tr>
        <w:trPr>
          <w:trHeight w:val="230"/>
        </w:trPr>
        <w:tc>
          <w:tcPr>
            <w:tcW w:w="6800" w:type="dxa"/>
            <w:vAlign w:val="bottom"/>
          </w:tcPr>
          <w:p>
            <w:pPr>
              <w:ind w:left="200"/>
              <w:spacing w:after="0"/>
              <w:rPr>
                <w:sz w:val="20"/>
                <w:szCs w:val="20"/>
                <w:color w:val="auto"/>
              </w:rPr>
            </w:pPr>
            <w:r>
              <w:rPr>
                <w:rFonts w:ascii="Arial" w:cs="Arial" w:eastAsia="Arial" w:hAnsi="Arial"/>
                <w:sz w:val="18"/>
                <w:szCs w:val="18"/>
                <w:color w:val="auto"/>
              </w:rPr>
              <w:t>Goodwill</w:t>
            </w:r>
          </w:p>
        </w:tc>
        <w:tc>
          <w:tcPr>
            <w:tcW w:w="2140" w:type="dxa"/>
            <w:vAlign w:val="bottom"/>
          </w:tcPr>
          <w:p>
            <w:pPr>
              <w:jc w:val="right"/>
              <w:spacing w:after="0"/>
              <w:rPr>
                <w:sz w:val="20"/>
                <w:szCs w:val="20"/>
                <w:color w:val="auto"/>
              </w:rPr>
            </w:pPr>
            <w:r>
              <w:rPr>
                <w:rFonts w:ascii="Arial" w:cs="Arial" w:eastAsia="Arial" w:hAnsi="Arial"/>
                <w:sz w:val="18"/>
                <w:szCs w:val="18"/>
                <w:color w:val="auto"/>
              </w:rPr>
              <w:t>779.2</w:t>
            </w:r>
          </w:p>
        </w:tc>
        <w:tc>
          <w:tcPr>
            <w:tcW w:w="2240" w:type="dxa"/>
            <w:vAlign w:val="bottom"/>
            <w:gridSpan w:val="2"/>
          </w:tcPr>
          <w:p>
            <w:pPr>
              <w:jc w:val="right"/>
              <w:spacing w:after="0"/>
              <w:rPr>
                <w:sz w:val="20"/>
                <w:szCs w:val="20"/>
                <w:color w:val="auto"/>
              </w:rPr>
            </w:pPr>
            <w:r>
              <w:rPr>
                <w:rFonts w:ascii="Arial" w:cs="Arial" w:eastAsia="Arial" w:hAnsi="Arial"/>
                <w:sz w:val="18"/>
                <w:szCs w:val="18"/>
                <w:color w:val="auto"/>
              </w:rPr>
              <w:t>768.8</w:t>
            </w:r>
          </w:p>
        </w:tc>
        <w:tc>
          <w:tcPr>
            <w:tcW w:w="0" w:type="dxa"/>
            <w:vAlign w:val="bottom"/>
          </w:tcPr>
          <w:p>
            <w:pPr>
              <w:spacing w:after="0"/>
              <w:rPr>
                <w:sz w:val="1"/>
                <w:szCs w:val="1"/>
                <w:color w:val="auto"/>
              </w:rPr>
            </w:pPr>
          </w:p>
        </w:tc>
      </w:tr>
      <w:tr>
        <w:trPr>
          <w:trHeight w:val="229"/>
        </w:trPr>
        <w:tc>
          <w:tcPr>
            <w:tcW w:w="6800" w:type="dxa"/>
            <w:vAlign w:val="bottom"/>
          </w:tcPr>
          <w:p>
            <w:pPr>
              <w:ind w:left="200"/>
              <w:spacing w:after="0"/>
              <w:rPr>
                <w:sz w:val="20"/>
                <w:szCs w:val="20"/>
                <w:color w:val="auto"/>
              </w:rPr>
            </w:pPr>
            <w:r>
              <w:rPr>
                <w:rFonts w:ascii="Arial" w:cs="Arial" w:eastAsia="Arial" w:hAnsi="Arial"/>
                <w:sz w:val="18"/>
                <w:szCs w:val="18"/>
                <w:color w:val="auto"/>
              </w:rPr>
              <w:t>Intangible assets, net</w:t>
            </w:r>
          </w:p>
        </w:tc>
        <w:tc>
          <w:tcPr>
            <w:tcW w:w="2140" w:type="dxa"/>
            <w:vAlign w:val="bottom"/>
          </w:tcPr>
          <w:p>
            <w:pPr>
              <w:jc w:val="right"/>
              <w:spacing w:after="0"/>
              <w:rPr>
                <w:sz w:val="20"/>
                <w:szCs w:val="20"/>
                <w:color w:val="auto"/>
              </w:rPr>
            </w:pPr>
            <w:r>
              <w:rPr>
                <w:rFonts w:ascii="Arial" w:cs="Arial" w:eastAsia="Arial" w:hAnsi="Arial"/>
                <w:sz w:val="18"/>
                <w:szCs w:val="18"/>
                <w:color w:val="auto"/>
              </w:rPr>
              <w:t>357.4</w:t>
            </w:r>
          </w:p>
        </w:tc>
        <w:tc>
          <w:tcPr>
            <w:tcW w:w="2240" w:type="dxa"/>
            <w:vAlign w:val="bottom"/>
            <w:gridSpan w:val="2"/>
          </w:tcPr>
          <w:p>
            <w:pPr>
              <w:jc w:val="right"/>
              <w:spacing w:after="0"/>
              <w:rPr>
                <w:sz w:val="20"/>
                <w:szCs w:val="20"/>
                <w:color w:val="auto"/>
              </w:rPr>
            </w:pPr>
            <w:r>
              <w:rPr>
                <w:rFonts w:ascii="Arial" w:cs="Arial" w:eastAsia="Arial" w:hAnsi="Arial"/>
                <w:sz w:val="18"/>
                <w:szCs w:val="18"/>
                <w:color w:val="auto"/>
              </w:rPr>
              <w:t>368.6</w:t>
            </w:r>
          </w:p>
        </w:tc>
        <w:tc>
          <w:tcPr>
            <w:tcW w:w="0" w:type="dxa"/>
            <w:vAlign w:val="bottom"/>
          </w:tcPr>
          <w:p>
            <w:pPr>
              <w:spacing w:after="0"/>
              <w:rPr>
                <w:sz w:val="1"/>
                <w:szCs w:val="1"/>
                <w:color w:val="auto"/>
              </w:rPr>
            </w:pPr>
          </w:p>
        </w:tc>
      </w:tr>
      <w:tr>
        <w:trPr>
          <w:trHeight w:val="243"/>
        </w:trPr>
        <w:tc>
          <w:tcPr>
            <w:tcW w:w="6800" w:type="dxa"/>
            <w:vAlign w:val="bottom"/>
          </w:tcPr>
          <w:p>
            <w:pPr>
              <w:ind w:left="200"/>
              <w:spacing w:after="0"/>
              <w:rPr>
                <w:sz w:val="20"/>
                <w:szCs w:val="20"/>
                <w:color w:val="auto"/>
              </w:rPr>
            </w:pPr>
            <w:r>
              <w:rPr>
                <w:rFonts w:ascii="Arial" w:cs="Arial" w:eastAsia="Arial" w:hAnsi="Arial"/>
                <w:sz w:val="18"/>
                <w:szCs w:val="18"/>
                <w:color w:val="auto"/>
              </w:rPr>
              <w:t>Operating lease assets</w:t>
            </w:r>
          </w:p>
        </w:tc>
        <w:tc>
          <w:tcPr>
            <w:tcW w:w="2140" w:type="dxa"/>
            <w:vAlign w:val="bottom"/>
          </w:tcPr>
          <w:p>
            <w:pPr>
              <w:jc w:val="right"/>
              <w:spacing w:after="0"/>
              <w:rPr>
                <w:sz w:val="20"/>
                <w:szCs w:val="20"/>
                <w:color w:val="auto"/>
              </w:rPr>
            </w:pPr>
            <w:r>
              <w:rPr>
                <w:rFonts w:ascii="Arial" w:cs="Arial" w:eastAsia="Arial" w:hAnsi="Arial"/>
                <w:sz w:val="18"/>
                <w:szCs w:val="18"/>
                <w:color w:val="auto"/>
              </w:rPr>
              <w:t>34.2</w:t>
            </w:r>
          </w:p>
        </w:tc>
        <w:tc>
          <w:tcPr>
            <w:tcW w:w="2240" w:type="dxa"/>
            <w:vAlign w:val="bottom"/>
            <w:gridSpan w:val="2"/>
          </w:tcPr>
          <w:p>
            <w:pPr>
              <w:jc w:val="right"/>
              <w:spacing w:after="0"/>
              <w:rPr>
                <w:sz w:val="20"/>
                <w:szCs w:val="20"/>
                <w:color w:val="auto"/>
              </w:rPr>
            </w:pPr>
            <w:r>
              <w:rPr>
                <w:rFonts w:ascii="Arial" w:cs="Arial" w:eastAsia="Arial" w:hAnsi="Arial"/>
                <w:sz w:val="18"/>
                <w:szCs w:val="18"/>
                <w:color w:val="auto"/>
              </w:rPr>
              <w:t>35.8</w:t>
            </w:r>
          </w:p>
        </w:tc>
        <w:tc>
          <w:tcPr>
            <w:tcW w:w="0" w:type="dxa"/>
            <w:vAlign w:val="bottom"/>
          </w:tcPr>
          <w:p>
            <w:pPr>
              <w:spacing w:after="0"/>
              <w:rPr>
                <w:sz w:val="1"/>
                <w:szCs w:val="1"/>
                <w:color w:val="auto"/>
              </w:rPr>
            </w:pPr>
          </w:p>
        </w:tc>
      </w:tr>
      <w:tr>
        <w:trPr>
          <w:trHeight w:val="229"/>
        </w:trPr>
        <w:tc>
          <w:tcPr>
            <w:tcW w:w="6800" w:type="dxa"/>
            <w:vAlign w:val="bottom"/>
          </w:tcPr>
          <w:p>
            <w:pPr>
              <w:ind w:left="200"/>
              <w:spacing w:after="0"/>
              <w:rPr>
                <w:sz w:val="20"/>
                <w:szCs w:val="20"/>
                <w:color w:val="auto"/>
              </w:rPr>
            </w:pPr>
            <w:r>
              <w:rPr>
                <w:rFonts w:ascii="Arial" w:cs="Arial" w:eastAsia="Arial" w:hAnsi="Arial"/>
                <w:sz w:val="18"/>
                <w:szCs w:val="18"/>
                <w:color w:val="auto"/>
              </w:rPr>
              <w:t>Investments</w:t>
            </w:r>
          </w:p>
        </w:tc>
        <w:tc>
          <w:tcPr>
            <w:tcW w:w="2140" w:type="dxa"/>
            <w:vAlign w:val="bottom"/>
          </w:tcPr>
          <w:p>
            <w:pPr>
              <w:jc w:val="right"/>
              <w:spacing w:after="0"/>
              <w:rPr>
                <w:sz w:val="20"/>
                <w:szCs w:val="20"/>
                <w:color w:val="auto"/>
              </w:rPr>
            </w:pPr>
            <w:r>
              <w:rPr>
                <w:rFonts w:ascii="Arial" w:cs="Arial" w:eastAsia="Arial" w:hAnsi="Arial"/>
                <w:sz w:val="18"/>
                <w:szCs w:val="18"/>
                <w:color w:val="auto"/>
              </w:rPr>
              <w:t>21.7</w:t>
            </w:r>
          </w:p>
        </w:tc>
        <w:tc>
          <w:tcPr>
            <w:tcW w:w="2240" w:type="dxa"/>
            <w:vAlign w:val="bottom"/>
            <w:gridSpan w:val="2"/>
          </w:tcPr>
          <w:p>
            <w:pPr>
              <w:jc w:val="right"/>
              <w:spacing w:after="0"/>
              <w:rPr>
                <w:sz w:val="20"/>
                <w:szCs w:val="20"/>
                <w:color w:val="auto"/>
              </w:rPr>
            </w:pPr>
            <w:r>
              <w:rPr>
                <w:rFonts w:ascii="Arial" w:cs="Arial" w:eastAsia="Arial" w:hAnsi="Arial"/>
                <w:sz w:val="18"/>
                <w:szCs w:val="18"/>
                <w:color w:val="auto"/>
              </w:rPr>
              <w:t>16.3</w:t>
            </w:r>
          </w:p>
        </w:tc>
        <w:tc>
          <w:tcPr>
            <w:tcW w:w="0" w:type="dxa"/>
            <w:vAlign w:val="bottom"/>
          </w:tcPr>
          <w:p>
            <w:pPr>
              <w:spacing w:after="0"/>
              <w:rPr>
                <w:sz w:val="1"/>
                <w:szCs w:val="1"/>
                <w:color w:val="auto"/>
              </w:rPr>
            </w:pPr>
          </w:p>
        </w:tc>
      </w:tr>
      <w:tr>
        <w:trPr>
          <w:trHeight w:val="229"/>
        </w:trPr>
        <w:tc>
          <w:tcPr>
            <w:tcW w:w="6800" w:type="dxa"/>
            <w:vAlign w:val="bottom"/>
          </w:tcPr>
          <w:p>
            <w:pPr>
              <w:ind w:left="200"/>
              <w:spacing w:after="0"/>
              <w:rPr>
                <w:sz w:val="20"/>
                <w:szCs w:val="20"/>
                <w:color w:val="auto"/>
              </w:rPr>
            </w:pPr>
            <w:r>
              <w:rPr>
                <w:rFonts w:ascii="Arial" w:cs="Arial" w:eastAsia="Arial" w:hAnsi="Arial"/>
                <w:sz w:val="18"/>
                <w:szCs w:val="18"/>
                <w:color w:val="auto"/>
              </w:rPr>
              <w:t>Deferred tax assets</w:t>
            </w:r>
          </w:p>
        </w:tc>
        <w:tc>
          <w:tcPr>
            <w:tcW w:w="2140" w:type="dxa"/>
            <w:vAlign w:val="bottom"/>
          </w:tcPr>
          <w:p>
            <w:pPr>
              <w:jc w:val="right"/>
              <w:spacing w:after="0"/>
              <w:rPr>
                <w:sz w:val="20"/>
                <w:szCs w:val="20"/>
                <w:color w:val="auto"/>
              </w:rPr>
            </w:pPr>
            <w:r>
              <w:rPr>
                <w:rFonts w:ascii="Arial" w:cs="Arial" w:eastAsia="Arial" w:hAnsi="Arial"/>
                <w:sz w:val="18"/>
                <w:szCs w:val="18"/>
                <w:color w:val="auto"/>
              </w:rPr>
              <w:t>2.1</w:t>
            </w:r>
          </w:p>
        </w:tc>
        <w:tc>
          <w:tcPr>
            <w:tcW w:w="2240" w:type="dxa"/>
            <w:vAlign w:val="bottom"/>
            <w:gridSpan w:val="2"/>
          </w:tcPr>
          <w:p>
            <w:pPr>
              <w:jc w:val="right"/>
              <w:spacing w:after="0"/>
              <w:rPr>
                <w:sz w:val="20"/>
                <w:szCs w:val="20"/>
                <w:color w:val="auto"/>
              </w:rPr>
            </w:pPr>
            <w:r>
              <w:rPr>
                <w:rFonts w:ascii="Arial" w:cs="Arial" w:eastAsia="Arial" w:hAnsi="Arial"/>
                <w:sz w:val="18"/>
                <w:szCs w:val="18"/>
                <w:color w:val="auto"/>
              </w:rPr>
              <w:t>1.4</w:t>
            </w:r>
          </w:p>
        </w:tc>
        <w:tc>
          <w:tcPr>
            <w:tcW w:w="0" w:type="dxa"/>
            <w:vAlign w:val="bottom"/>
          </w:tcPr>
          <w:p>
            <w:pPr>
              <w:spacing w:after="0"/>
              <w:rPr>
                <w:sz w:val="1"/>
                <w:szCs w:val="1"/>
                <w:color w:val="auto"/>
              </w:rPr>
            </w:pPr>
          </w:p>
        </w:tc>
      </w:tr>
      <w:tr>
        <w:trPr>
          <w:trHeight w:val="243"/>
        </w:trPr>
        <w:tc>
          <w:tcPr>
            <w:tcW w:w="6800" w:type="dxa"/>
            <w:vAlign w:val="bottom"/>
          </w:tcPr>
          <w:p>
            <w:pPr>
              <w:ind w:left="200"/>
              <w:spacing w:after="0"/>
              <w:rPr>
                <w:sz w:val="20"/>
                <w:szCs w:val="20"/>
                <w:color w:val="auto"/>
              </w:rPr>
            </w:pPr>
            <w:r>
              <w:rPr>
                <w:rFonts w:ascii="Arial" w:cs="Arial" w:eastAsia="Arial" w:hAnsi="Arial"/>
                <w:sz w:val="18"/>
                <w:szCs w:val="18"/>
                <w:color w:val="auto"/>
              </w:rPr>
              <w:t>Long-term derivative assets</w:t>
            </w:r>
          </w:p>
        </w:tc>
        <w:tc>
          <w:tcPr>
            <w:tcW w:w="2140" w:type="dxa"/>
            <w:vAlign w:val="bottom"/>
          </w:tcPr>
          <w:p>
            <w:pPr>
              <w:jc w:val="right"/>
              <w:spacing w:after="0"/>
              <w:rPr>
                <w:sz w:val="20"/>
                <w:szCs w:val="20"/>
                <w:color w:val="auto"/>
              </w:rPr>
            </w:pPr>
            <w:r>
              <w:rPr>
                <w:rFonts w:ascii="Arial" w:cs="Arial" w:eastAsia="Arial" w:hAnsi="Arial"/>
                <w:sz w:val="18"/>
                <w:szCs w:val="18"/>
                <w:color w:val="auto"/>
              </w:rPr>
              <w:t>42.0</w:t>
            </w:r>
          </w:p>
        </w:tc>
        <w:tc>
          <w:tcPr>
            <w:tcW w:w="2240" w:type="dxa"/>
            <w:vAlign w:val="bottom"/>
            <w:gridSpan w:val="2"/>
          </w:tcPr>
          <w:p>
            <w:pPr>
              <w:jc w:val="right"/>
              <w:spacing w:after="0"/>
              <w:rPr>
                <w:sz w:val="20"/>
                <w:szCs w:val="20"/>
                <w:color w:val="auto"/>
              </w:rPr>
            </w:pPr>
            <w:r>
              <w:rPr>
                <w:rFonts w:ascii="Arial" w:cs="Arial" w:eastAsia="Arial" w:hAnsi="Arial"/>
                <w:sz w:val="18"/>
                <w:szCs w:val="18"/>
                <w:color w:val="auto"/>
              </w:rPr>
              <w:t>54.4</w:t>
            </w:r>
          </w:p>
        </w:tc>
        <w:tc>
          <w:tcPr>
            <w:tcW w:w="0" w:type="dxa"/>
            <w:vAlign w:val="bottom"/>
          </w:tcPr>
          <w:p>
            <w:pPr>
              <w:spacing w:after="0"/>
              <w:rPr>
                <w:sz w:val="1"/>
                <w:szCs w:val="1"/>
                <w:color w:val="auto"/>
              </w:rPr>
            </w:pPr>
          </w:p>
        </w:tc>
      </w:tr>
      <w:tr>
        <w:trPr>
          <w:trHeight w:val="229"/>
        </w:trPr>
        <w:tc>
          <w:tcPr>
            <w:tcW w:w="6800" w:type="dxa"/>
            <w:vAlign w:val="bottom"/>
          </w:tcPr>
          <w:p>
            <w:pPr>
              <w:ind w:left="200"/>
              <w:spacing w:after="0"/>
              <w:rPr>
                <w:sz w:val="20"/>
                <w:szCs w:val="20"/>
                <w:color w:val="auto"/>
              </w:rPr>
            </w:pPr>
            <w:r>
              <w:rPr>
                <w:rFonts w:ascii="Arial" w:cs="Arial" w:eastAsia="Arial" w:hAnsi="Arial"/>
                <w:sz w:val="18"/>
                <w:szCs w:val="18"/>
                <w:color w:val="auto"/>
              </w:rPr>
              <w:t>Other assets</w:t>
            </w:r>
          </w:p>
        </w:tc>
        <w:tc>
          <w:tcPr>
            <w:tcW w:w="2140" w:type="dxa"/>
            <w:vAlign w:val="bottom"/>
          </w:tcPr>
          <w:p>
            <w:pPr>
              <w:jc w:val="right"/>
              <w:spacing w:after="0"/>
              <w:rPr>
                <w:sz w:val="20"/>
                <w:szCs w:val="20"/>
                <w:color w:val="auto"/>
              </w:rPr>
            </w:pPr>
            <w:r>
              <w:rPr>
                <w:rFonts w:ascii="Arial" w:cs="Arial" w:eastAsia="Arial" w:hAnsi="Arial"/>
                <w:sz w:val="18"/>
                <w:szCs w:val="18"/>
                <w:color w:val="auto"/>
              </w:rPr>
              <w:t>13.5</w:t>
            </w:r>
          </w:p>
        </w:tc>
        <w:tc>
          <w:tcPr>
            <w:tcW w:w="2240" w:type="dxa"/>
            <w:vAlign w:val="bottom"/>
            <w:gridSpan w:val="2"/>
          </w:tcPr>
          <w:p>
            <w:pPr>
              <w:jc w:val="right"/>
              <w:spacing w:after="0"/>
              <w:rPr>
                <w:sz w:val="20"/>
                <w:szCs w:val="20"/>
                <w:color w:val="auto"/>
              </w:rPr>
            </w:pPr>
            <w:r>
              <w:rPr>
                <w:rFonts w:ascii="Arial" w:cs="Arial" w:eastAsia="Arial" w:hAnsi="Arial"/>
                <w:sz w:val="18"/>
                <w:szCs w:val="18"/>
                <w:color w:val="auto"/>
              </w:rPr>
              <w:t>16.2</w:t>
            </w:r>
          </w:p>
        </w:tc>
        <w:tc>
          <w:tcPr>
            <w:tcW w:w="0" w:type="dxa"/>
            <w:vAlign w:val="bottom"/>
          </w:tcPr>
          <w:p>
            <w:pPr>
              <w:spacing w:after="0"/>
              <w:rPr>
                <w:sz w:val="1"/>
                <w:szCs w:val="1"/>
                <w:color w:val="auto"/>
              </w:rPr>
            </w:pPr>
          </w:p>
        </w:tc>
      </w:tr>
      <w:tr>
        <w:trPr>
          <w:trHeight w:val="237"/>
        </w:trPr>
        <w:tc>
          <w:tcPr>
            <w:tcW w:w="6800" w:type="dxa"/>
            <w:vAlign w:val="bottom"/>
          </w:tcPr>
          <w:p>
            <w:pPr>
              <w:spacing w:after="0"/>
              <w:rPr>
                <w:sz w:val="20"/>
                <w:szCs w:val="20"/>
                <w:color w:val="auto"/>
              </w:rPr>
            </w:pPr>
            <w:r>
              <w:rPr>
                <w:rFonts w:ascii="Arial" w:cs="Arial" w:eastAsia="Arial" w:hAnsi="Arial"/>
                <w:sz w:val="18"/>
                <w:szCs w:val="18"/>
                <w:color w:val="auto"/>
              </w:rPr>
              <w:t>Total Assets</w:t>
            </w:r>
          </w:p>
        </w:tc>
        <w:tc>
          <w:tcPr>
            <w:tcW w:w="2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$2,341.6</w:t>
            </w:r>
          </w:p>
        </w:tc>
        <w:tc>
          <w:tcPr>
            <w:tcW w:w="100" w:type="dxa"/>
            <w:vAlign w:val="bottom"/>
          </w:tcPr>
          <w:p>
            <w:pPr>
              <w:spacing w:after="0"/>
              <w:rPr>
                <w:sz w:val="20"/>
                <w:szCs w:val="20"/>
                <w:color w:val="auto"/>
              </w:rPr>
            </w:pPr>
          </w:p>
        </w:tc>
        <w:tc>
          <w:tcPr>
            <w:tcW w:w="2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$2,294.8</w:t>
            </w:r>
          </w:p>
        </w:tc>
        <w:tc>
          <w:tcPr>
            <w:tcW w:w="0" w:type="dxa"/>
            <w:vAlign w:val="bottom"/>
          </w:tcPr>
          <w:p>
            <w:pPr>
              <w:spacing w:after="0"/>
              <w:rPr>
                <w:sz w:val="1"/>
                <w:szCs w:val="1"/>
                <w:color w:val="auto"/>
              </w:rPr>
            </w:pPr>
          </w:p>
        </w:tc>
      </w:tr>
      <w:tr>
        <w:trPr>
          <w:trHeight w:val="20"/>
        </w:trPr>
        <w:tc>
          <w:tcPr>
            <w:tcW w:w="6800" w:type="dxa"/>
            <w:vAlign w:val="bottom"/>
            <w:vMerge w:val="restart"/>
          </w:tcPr>
          <w:p>
            <w:pPr>
              <w:spacing w:after="0"/>
              <w:rPr>
                <w:sz w:val="20"/>
                <w:szCs w:val="20"/>
                <w:color w:val="auto"/>
              </w:rPr>
            </w:pPr>
            <w:r>
              <w:rPr>
                <w:rFonts w:ascii="Arial" w:cs="Arial" w:eastAsia="Arial" w:hAnsi="Arial"/>
                <w:sz w:val="18"/>
                <w:szCs w:val="18"/>
                <w:b w:val="1"/>
                <w:bCs w:val="1"/>
                <w:color w:val="auto"/>
              </w:rPr>
              <w:t>LIABILITIES AND STOCKHOLDERS' EQUITY</w:t>
            </w:r>
          </w:p>
        </w:tc>
        <w:tc>
          <w:tcPr>
            <w:tcW w:w="2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1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1"/>
        </w:trPr>
        <w:tc>
          <w:tcPr>
            <w:tcW w:w="6800" w:type="dxa"/>
            <w:vAlign w:val="bottom"/>
            <w:vMerge w:val="continue"/>
          </w:tcPr>
          <w:p>
            <w:pPr>
              <w:spacing w:after="0"/>
              <w:rPr>
                <w:sz w:val="16"/>
                <w:szCs w:val="16"/>
                <w:color w:val="auto"/>
              </w:rPr>
            </w:pPr>
          </w:p>
        </w:tc>
        <w:tc>
          <w:tcPr>
            <w:tcW w:w="2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1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5"/>
        </w:trPr>
        <w:tc>
          <w:tcPr>
            <w:tcW w:w="6800" w:type="dxa"/>
            <w:vAlign w:val="bottom"/>
          </w:tcPr>
          <w:p>
            <w:pPr>
              <w:spacing w:after="0"/>
              <w:rPr>
                <w:sz w:val="20"/>
                <w:szCs w:val="20"/>
                <w:color w:val="auto"/>
              </w:rPr>
            </w:pPr>
            <w:r>
              <w:rPr>
                <w:rFonts w:ascii="Arial" w:cs="Arial" w:eastAsia="Arial" w:hAnsi="Arial"/>
                <w:sz w:val="18"/>
                <w:szCs w:val="18"/>
                <w:i w:val="1"/>
                <w:iCs w:val="1"/>
                <w:color w:val="auto"/>
              </w:rPr>
              <w:t>Current Liabilities:</w:t>
            </w:r>
          </w:p>
        </w:tc>
        <w:tc>
          <w:tcPr>
            <w:tcW w:w="2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9"/>
        </w:trPr>
        <w:tc>
          <w:tcPr>
            <w:tcW w:w="6800" w:type="dxa"/>
            <w:vAlign w:val="bottom"/>
          </w:tcPr>
          <w:p>
            <w:pPr>
              <w:ind w:left="200"/>
              <w:spacing w:after="0"/>
              <w:rPr>
                <w:sz w:val="20"/>
                <w:szCs w:val="20"/>
                <w:color w:val="auto"/>
              </w:rPr>
            </w:pPr>
            <w:r>
              <w:rPr>
                <w:rFonts w:ascii="Arial" w:cs="Arial" w:eastAsia="Arial" w:hAnsi="Arial"/>
                <w:sz w:val="18"/>
                <w:szCs w:val="18"/>
                <w:color w:val="auto"/>
              </w:rPr>
              <w:t>Current debt obligations</w:t>
            </w:r>
          </w:p>
        </w:tc>
        <w:tc>
          <w:tcPr>
            <w:tcW w:w="2140" w:type="dxa"/>
            <w:vAlign w:val="bottom"/>
          </w:tcPr>
          <w:p>
            <w:pPr>
              <w:jc w:val="right"/>
              <w:spacing w:after="0"/>
              <w:rPr>
                <w:sz w:val="20"/>
                <w:szCs w:val="20"/>
                <w:color w:val="auto"/>
              </w:rPr>
            </w:pPr>
            <w:r>
              <w:rPr>
                <w:rFonts w:ascii="Arial" w:cs="Arial" w:eastAsia="Arial" w:hAnsi="Arial"/>
                <w:sz w:val="18"/>
                <w:szCs w:val="18"/>
                <w:color w:val="auto"/>
              </w:rPr>
              <w:t>$19.1</w:t>
            </w:r>
          </w:p>
        </w:tc>
        <w:tc>
          <w:tcPr>
            <w:tcW w:w="2240" w:type="dxa"/>
            <w:vAlign w:val="bottom"/>
            <w:gridSpan w:val="2"/>
          </w:tcPr>
          <w:p>
            <w:pPr>
              <w:jc w:val="right"/>
              <w:spacing w:after="0"/>
              <w:rPr>
                <w:sz w:val="20"/>
                <w:szCs w:val="20"/>
                <w:color w:val="auto"/>
              </w:rPr>
            </w:pPr>
            <w:r>
              <w:rPr>
                <w:rFonts w:ascii="Arial" w:cs="Arial" w:eastAsia="Arial" w:hAnsi="Arial"/>
                <w:sz w:val="18"/>
                <w:szCs w:val="18"/>
                <w:color w:val="auto"/>
              </w:rPr>
              <w:t>$23.4</w:t>
            </w:r>
          </w:p>
        </w:tc>
        <w:tc>
          <w:tcPr>
            <w:tcW w:w="0" w:type="dxa"/>
            <w:vAlign w:val="bottom"/>
          </w:tcPr>
          <w:p>
            <w:pPr>
              <w:spacing w:after="0"/>
              <w:rPr>
                <w:sz w:val="1"/>
                <w:szCs w:val="1"/>
                <w:color w:val="auto"/>
              </w:rPr>
            </w:pPr>
          </w:p>
        </w:tc>
      </w:tr>
      <w:tr>
        <w:trPr>
          <w:trHeight w:val="243"/>
        </w:trPr>
        <w:tc>
          <w:tcPr>
            <w:tcW w:w="6800" w:type="dxa"/>
            <w:vAlign w:val="bottom"/>
          </w:tcPr>
          <w:p>
            <w:pPr>
              <w:ind w:left="200"/>
              <w:spacing w:after="0"/>
              <w:rPr>
                <w:sz w:val="20"/>
                <w:szCs w:val="20"/>
                <w:color w:val="auto"/>
              </w:rPr>
            </w:pPr>
            <w:r>
              <w:rPr>
                <w:rFonts w:ascii="Arial" w:cs="Arial" w:eastAsia="Arial" w:hAnsi="Arial"/>
                <w:sz w:val="18"/>
                <w:szCs w:val="18"/>
                <w:color w:val="auto"/>
              </w:rPr>
              <w:t>Accounts payable</w:t>
            </w:r>
          </w:p>
        </w:tc>
        <w:tc>
          <w:tcPr>
            <w:tcW w:w="2140" w:type="dxa"/>
            <w:vAlign w:val="bottom"/>
          </w:tcPr>
          <w:p>
            <w:pPr>
              <w:jc w:val="right"/>
              <w:spacing w:after="0"/>
              <w:rPr>
                <w:sz w:val="20"/>
                <w:szCs w:val="20"/>
                <w:color w:val="auto"/>
              </w:rPr>
            </w:pPr>
            <w:r>
              <w:rPr>
                <w:rFonts w:ascii="Arial" w:cs="Arial" w:eastAsia="Arial" w:hAnsi="Arial"/>
                <w:sz w:val="18"/>
                <w:szCs w:val="18"/>
                <w:color w:val="auto"/>
              </w:rPr>
              <w:t>78.2</w:t>
            </w:r>
          </w:p>
        </w:tc>
        <w:tc>
          <w:tcPr>
            <w:tcW w:w="2240" w:type="dxa"/>
            <w:vAlign w:val="bottom"/>
            <w:gridSpan w:val="2"/>
          </w:tcPr>
          <w:p>
            <w:pPr>
              <w:jc w:val="right"/>
              <w:spacing w:after="0"/>
              <w:rPr>
                <w:sz w:val="20"/>
                <w:szCs w:val="20"/>
                <w:color w:val="auto"/>
              </w:rPr>
            </w:pPr>
            <w:r>
              <w:rPr>
                <w:rFonts w:ascii="Arial" w:cs="Arial" w:eastAsia="Arial" w:hAnsi="Arial"/>
                <w:sz w:val="18"/>
                <w:szCs w:val="18"/>
                <w:color w:val="auto"/>
              </w:rPr>
              <w:t>74.3</w:t>
            </w:r>
          </w:p>
        </w:tc>
        <w:tc>
          <w:tcPr>
            <w:tcW w:w="0" w:type="dxa"/>
            <w:vAlign w:val="bottom"/>
          </w:tcPr>
          <w:p>
            <w:pPr>
              <w:spacing w:after="0"/>
              <w:rPr>
                <w:sz w:val="1"/>
                <w:szCs w:val="1"/>
                <w:color w:val="auto"/>
              </w:rPr>
            </w:pPr>
          </w:p>
        </w:tc>
      </w:tr>
      <w:tr>
        <w:trPr>
          <w:trHeight w:val="229"/>
        </w:trPr>
        <w:tc>
          <w:tcPr>
            <w:tcW w:w="6800" w:type="dxa"/>
            <w:vAlign w:val="bottom"/>
          </w:tcPr>
          <w:p>
            <w:pPr>
              <w:ind w:left="200"/>
              <w:spacing w:after="0"/>
              <w:rPr>
                <w:sz w:val="20"/>
                <w:szCs w:val="20"/>
                <w:color w:val="auto"/>
              </w:rPr>
            </w:pPr>
            <w:r>
              <w:rPr>
                <w:rFonts w:ascii="Arial" w:cs="Arial" w:eastAsia="Arial" w:hAnsi="Arial"/>
                <w:sz w:val="18"/>
                <w:szCs w:val="18"/>
                <w:color w:val="auto"/>
              </w:rPr>
              <w:t>Accrued liabilities and other</w:t>
            </w:r>
          </w:p>
        </w:tc>
        <w:tc>
          <w:tcPr>
            <w:tcW w:w="2140" w:type="dxa"/>
            <w:vAlign w:val="bottom"/>
          </w:tcPr>
          <w:p>
            <w:pPr>
              <w:jc w:val="right"/>
              <w:spacing w:after="0"/>
              <w:rPr>
                <w:sz w:val="20"/>
                <w:szCs w:val="20"/>
                <w:color w:val="auto"/>
              </w:rPr>
            </w:pPr>
            <w:r>
              <w:rPr>
                <w:rFonts w:ascii="Arial" w:cs="Arial" w:eastAsia="Arial" w:hAnsi="Arial"/>
                <w:sz w:val="18"/>
                <w:szCs w:val="18"/>
                <w:color w:val="auto"/>
              </w:rPr>
              <w:t>82.0</w:t>
            </w:r>
          </w:p>
        </w:tc>
        <w:tc>
          <w:tcPr>
            <w:tcW w:w="2240" w:type="dxa"/>
            <w:vAlign w:val="bottom"/>
            <w:gridSpan w:val="2"/>
          </w:tcPr>
          <w:p>
            <w:pPr>
              <w:jc w:val="right"/>
              <w:spacing w:after="0"/>
              <w:rPr>
                <w:sz w:val="20"/>
                <w:szCs w:val="20"/>
                <w:color w:val="auto"/>
              </w:rPr>
            </w:pPr>
            <w:r>
              <w:rPr>
                <w:rFonts w:ascii="Arial" w:cs="Arial" w:eastAsia="Arial" w:hAnsi="Arial"/>
                <w:sz w:val="18"/>
                <w:szCs w:val="18"/>
                <w:color w:val="auto"/>
              </w:rPr>
              <w:t>81.5</w:t>
            </w:r>
          </w:p>
        </w:tc>
        <w:tc>
          <w:tcPr>
            <w:tcW w:w="0" w:type="dxa"/>
            <w:vAlign w:val="bottom"/>
          </w:tcPr>
          <w:p>
            <w:pPr>
              <w:spacing w:after="0"/>
              <w:rPr>
                <w:sz w:val="1"/>
                <w:szCs w:val="1"/>
                <w:color w:val="auto"/>
              </w:rPr>
            </w:pPr>
          </w:p>
        </w:tc>
      </w:tr>
      <w:tr>
        <w:trPr>
          <w:trHeight w:val="230"/>
        </w:trPr>
        <w:tc>
          <w:tcPr>
            <w:tcW w:w="6800" w:type="dxa"/>
            <w:vAlign w:val="bottom"/>
          </w:tcPr>
          <w:p>
            <w:pPr>
              <w:ind w:left="200"/>
              <w:spacing w:after="0"/>
              <w:rPr>
                <w:sz w:val="20"/>
                <w:szCs w:val="20"/>
                <w:color w:val="auto"/>
              </w:rPr>
            </w:pPr>
            <w:r>
              <w:rPr>
                <w:rFonts w:ascii="Arial" w:cs="Arial" w:eastAsia="Arial" w:hAnsi="Arial"/>
                <w:sz w:val="18"/>
                <w:szCs w:val="18"/>
                <w:color w:val="auto"/>
              </w:rPr>
              <w:t>Current litigation provision liability</w:t>
            </w:r>
          </w:p>
        </w:tc>
        <w:tc>
          <w:tcPr>
            <w:tcW w:w="2140" w:type="dxa"/>
            <w:vAlign w:val="bottom"/>
          </w:tcPr>
          <w:p>
            <w:pPr>
              <w:jc w:val="right"/>
              <w:spacing w:after="0"/>
              <w:rPr>
                <w:sz w:val="20"/>
                <w:szCs w:val="20"/>
                <w:color w:val="auto"/>
              </w:rPr>
            </w:pPr>
            <w:r>
              <w:rPr>
                <w:rFonts w:ascii="Arial" w:cs="Arial" w:eastAsia="Arial" w:hAnsi="Arial"/>
                <w:sz w:val="18"/>
                <w:szCs w:val="18"/>
                <w:color w:val="auto"/>
              </w:rPr>
              <w:t>22.4</w:t>
            </w:r>
          </w:p>
        </w:tc>
        <w:tc>
          <w:tcPr>
            <w:tcW w:w="2240" w:type="dxa"/>
            <w:vAlign w:val="bottom"/>
            <w:gridSpan w:val="2"/>
          </w:tcPr>
          <w:p>
            <w:pPr>
              <w:jc w:val="right"/>
              <w:spacing w:after="0"/>
              <w:rPr>
                <w:sz w:val="20"/>
                <w:szCs w:val="20"/>
                <w:color w:val="auto"/>
              </w:rPr>
            </w:pPr>
            <w:r>
              <w:rPr>
                <w:rFonts w:ascii="Arial" w:cs="Arial" w:eastAsia="Arial" w:hAnsi="Arial"/>
                <w:sz w:val="18"/>
                <w:szCs w:val="18"/>
                <w:color w:val="auto"/>
              </w:rPr>
              <w:t>29.5</w:t>
            </w:r>
          </w:p>
        </w:tc>
        <w:tc>
          <w:tcPr>
            <w:tcW w:w="0" w:type="dxa"/>
            <w:vAlign w:val="bottom"/>
          </w:tcPr>
          <w:p>
            <w:pPr>
              <w:spacing w:after="0"/>
              <w:rPr>
                <w:sz w:val="1"/>
                <w:szCs w:val="1"/>
                <w:color w:val="auto"/>
              </w:rPr>
            </w:pPr>
          </w:p>
        </w:tc>
      </w:tr>
      <w:tr>
        <w:trPr>
          <w:trHeight w:val="243"/>
        </w:trPr>
        <w:tc>
          <w:tcPr>
            <w:tcW w:w="6800" w:type="dxa"/>
            <w:vAlign w:val="bottom"/>
          </w:tcPr>
          <w:p>
            <w:pPr>
              <w:ind w:left="200"/>
              <w:spacing w:after="0"/>
              <w:rPr>
                <w:sz w:val="20"/>
                <w:szCs w:val="20"/>
                <w:color w:val="auto"/>
              </w:rPr>
            </w:pPr>
            <w:r>
              <w:rPr>
                <w:rFonts w:ascii="Arial" w:cs="Arial" w:eastAsia="Arial" w:hAnsi="Arial"/>
                <w:sz w:val="18"/>
                <w:szCs w:val="18"/>
                <w:color w:val="auto"/>
              </w:rPr>
              <w:t>Taxes payable</w:t>
            </w:r>
          </w:p>
        </w:tc>
        <w:tc>
          <w:tcPr>
            <w:tcW w:w="2140" w:type="dxa"/>
            <w:vAlign w:val="bottom"/>
          </w:tcPr>
          <w:p>
            <w:pPr>
              <w:jc w:val="right"/>
              <w:spacing w:after="0"/>
              <w:rPr>
                <w:sz w:val="20"/>
                <w:szCs w:val="20"/>
                <w:color w:val="auto"/>
              </w:rPr>
            </w:pPr>
            <w:r>
              <w:rPr>
                <w:rFonts w:ascii="Arial" w:cs="Arial" w:eastAsia="Arial" w:hAnsi="Arial"/>
                <w:sz w:val="18"/>
                <w:szCs w:val="18"/>
                <w:color w:val="auto"/>
              </w:rPr>
              <w:t>19.8</w:t>
            </w:r>
          </w:p>
        </w:tc>
        <w:tc>
          <w:tcPr>
            <w:tcW w:w="2240" w:type="dxa"/>
            <w:vAlign w:val="bottom"/>
            <w:gridSpan w:val="2"/>
          </w:tcPr>
          <w:p>
            <w:pPr>
              <w:jc w:val="right"/>
              <w:spacing w:after="0"/>
              <w:rPr>
                <w:sz w:val="20"/>
                <w:szCs w:val="20"/>
                <w:color w:val="auto"/>
              </w:rPr>
            </w:pPr>
            <w:r>
              <w:rPr>
                <w:rFonts w:ascii="Arial" w:cs="Arial" w:eastAsia="Arial" w:hAnsi="Arial"/>
                <w:sz w:val="18"/>
                <w:szCs w:val="18"/>
                <w:color w:val="auto"/>
              </w:rPr>
              <w:t>16.5</w:t>
            </w:r>
          </w:p>
        </w:tc>
        <w:tc>
          <w:tcPr>
            <w:tcW w:w="0" w:type="dxa"/>
            <w:vAlign w:val="bottom"/>
          </w:tcPr>
          <w:p>
            <w:pPr>
              <w:spacing w:after="0"/>
              <w:rPr>
                <w:sz w:val="1"/>
                <w:szCs w:val="1"/>
                <w:color w:val="auto"/>
              </w:rPr>
            </w:pPr>
          </w:p>
        </w:tc>
      </w:tr>
      <w:tr>
        <w:trPr>
          <w:trHeight w:val="230"/>
        </w:trPr>
        <w:tc>
          <w:tcPr>
            <w:tcW w:w="6800" w:type="dxa"/>
            <w:vAlign w:val="bottom"/>
          </w:tcPr>
          <w:p>
            <w:pPr>
              <w:ind w:left="200"/>
              <w:spacing w:after="0"/>
              <w:rPr>
                <w:sz w:val="20"/>
                <w:szCs w:val="20"/>
                <w:color w:val="auto"/>
              </w:rPr>
            </w:pPr>
            <w:r>
              <w:rPr>
                <w:rFonts w:ascii="Arial" w:cs="Arial" w:eastAsia="Arial" w:hAnsi="Arial"/>
                <w:sz w:val="18"/>
                <w:szCs w:val="18"/>
                <w:color w:val="auto"/>
              </w:rPr>
              <w:t>Accrued employee compensation and related benefits</w:t>
            </w:r>
          </w:p>
        </w:tc>
        <w:tc>
          <w:tcPr>
            <w:tcW w:w="2140" w:type="dxa"/>
            <w:vAlign w:val="bottom"/>
          </w:tcPr>
          <w:p>
            <w:pPr>
              <w:jc w:val="right"/>
              <w:spacing w:after="0"/>
              <w:rPr>
                <w:sz w:val="20"/>
                <w:szCs w:val="20"/>
                <w:color w:val="auto"/>
              </w:rPr>
            </w:pPr>
            <w:r>
              <w:rPr>
                <w:rFonts w:ascii="Arial" w:cs="Arial" w:eastAsia="Arial" w:hAnsi="Arial"/>
                <w:sz w:val="18"/>
                <w:szCs w:val="18"/>
                <w:color w:val="auto"/>
              </w:rPr>
              <w:t>66.6</w:t>
            </w:r>
          </w:p>
        </w:tc>
        <w:tc>
          <w:tcPr>
            <w:tcW w:w="2240" w:type="dxa"/>
            <w:vAlign w:val="bottom"/>
            <w:gridSpan w:val="2"/>
          </w:tcPr>
          <w:p>
            <w:pPr>
              <w:jc w:val="right"/>
              <w:spacing w:after="0"/>
              <w:rPr>
                <w:sz w:val="20"/>
                <w:szCs w:val="20"/>
                <w:color w:val="auto"/>
              </w:rPr>
            </w:pPr>
            <w:r>
              <w:rPr>
                <w:rFonts w:ascii="Arial" w:cs="Arial" w:eastAsia="Arial" w:hAnsi="Arial"/>
                <w:sz w:val="18"/>
                <w:szCs w:val="18"/>
                <w:color w:val="auto"/>
              </w:rPr>
              <w:t>72.2</w:t>
            </w:r>
          </w:p>
        </w:tc>
        <w:tc>
          <w:tcPr>
            <w:tcW w:w="0" w:type="dxa"/>
            <w:vAlign w:val="bottom"/>
          </w:tcPr>
          <w:p>
            <w:pPr>
              <w:spacing w:after="0"/>
              <w:rPr>
                <w:sz w:val="1"/>
                <w:szCs w:val="1"/>
                <w:color w:val="auto"/>
              </w:rPr>
            </w:pPr>
          </w:p>
        </w:tc>
      </w:tr>
      <w:tr>
        <w:trPr>
          <w:trHeight w:val="223"/>
        </w:trPr>
        <w:tc>
          <w:tcPr>
            <w:tcW w:w="6800" w:type="dxa"/>
            <w:vAlign w:val="bottom"/>
          </w:tcPr>
          <w:p>
            <w:pPr>
              <w:spacing w:after="0"/>
              <w:rPr>
                <w:sz w:val="20"/>
                <w:szCs w:val="20"/>
                <w:color w:val="auto"/>
              </w:rPr>
            </w:pPr>
            <w:r>
              <w:rPr>
                <w:rFonts w:ascii="Arial" w:cs="Arial" w:eastAsia="Arial" w:hAnsi="Arial"/>
                <w:sz w:val="18"/>
                <w:szCs w:val="18"/>
                <w:color w:val="auto"/>
              </w:rPr>
              <w:t>Total Current Liabilities</w:t>
            </w:r>
          </w:p>
        </w:tc>
        <w:tc>
          <w:tcPr>
            <w:tcW w:w="2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288.2</w:t>
            </w:r>
          </w:p>
        </w:tc>
        <w:tc>
          <w:tcPr>
            <w:tcW w:w="100" w:type="dxa"/>
            <w:vAlign w:val="bottom"/>
          </w:tcPr>
          <w:p>
            <w:pPr>
              <w:spacing w:after="0"/>
              <w:rPr>
                <w:sz w:val="19"/>
                <w:szCs w:val="19"/>
                <w:color w:val="auto"/>
              </w:rPr>
            </w:pPr>
          </w:p>
        </w:tc>
        <w:tc>
          <w:tcPr>
            <w:tcW w:w="2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297.4</w:t>
            </w:r>
          </w:p>
        </w:tc>
        <w:tc>
          <w:tcPr>
            <w:tcW w:w="0" w:type="dxa"/>
            <w:vAlign w:val="bottom"/>
          </w:tcPr>
          <w:p>
            <w:pPr>
              <w:spacing w:after="0"/>
              <w:rPr>
                <w:sz w:val="1"/>
                <w:szCs w:val="1"/>
                <w:color w:val="auto"/>
              </w:rPr>
            </w:pPr>
          </w:p>
        </w:tc>
      </w:tr>
      <w:tr>
        <w:trPr>
          <w:trHeight w:val="223"/>
        </w:trPr>
        <w:tc>
          <w:tcPr>
            <w:tcW w:w="6800" w:type="dxa"/>
            <w:vAlign w:val="bottom"/>
          </w:tcPr>
          <w:p>
            <w:pPr>
              <w:ind w:left="200"/>
              <w:spacing w:after="0"/>
              <w:rPr>
                <w:sz w:val="20"/>
                <w:szCs w:val="20"/>
                <w:color w:val="auto"/>
              </w:rPr>
            </w:pPr>
            <w:r>
              <w:rPr>
                <w:rFonts w:ascii="Arial" w:cs="Arial" w:eastAsia="Arial" w:hAnsi="Arial"/>
                <w:sz w:val="18"/>
                <w:szCs w:val="18"/>
                <w:color w:val="auto"/>
              </w:rPr>
              <w:t>Long-term debt obligations</w:t>
            </w:r>
          </w:p>
        </w:tc>
        <w:tc>
          <w:tcPr>
            <w:tcW w:w="2140" w:type="dxa"/>
            <w:vAlign w:val="bottom"/>
          </w:tcPr>
          <w:p>
            <w:pPr>
              <w:jc w:val="right"/>
              <w:spacing w:after="0"/>
              <w:rPr>
                <w:sz w:val="20"/>
                <w:szCs w:val="20"/>
                <w:color w:val="auto"/>
              </w:rPr>
            </w:pPr>
            <w:r>
              <w:rPr>
                <w:rFonts w:ascii="Arial" w:cs="Arial" w:eastAsia="Arial" w:hAnsi="Arial"/>
                <w:sz w:val="18"/>
                <w:szCs w:val="18"/>
                <w:color w:val="auto"/>
              </w:rPr>
              <w:t>568.0</w:t>
            </w:r>
          </w:p>
        </w:tc>
        <w:tc>
          <w:tcPr>
            <w:tcW w:w="2240" w:type="dxa"/>
            <w:vAlign w:val="bottom"/>
            <w:gridSpan w:val="2"/>
          </w:tcPr>
          <w:p>
            <w:pPr>
              <w:jc w:val="right"/>
              <w:spacing w:after="0"/>
              <w:rPr>
                <w:sz w:val="20"/>
                <w:szCs w:val="20"/>
                <w:color w:val="auto"/>
              </w:rPr>
            </w:pPr>
            <w:r>
              <w:rPr>
                <w:rFonts w:ascii="Arial" w:cs="Arial" w:eastAsia="Arial" w:hAnsi="Arial"/>
                <w:sz w:val="18"/>
                <w:szCs w:val="18"/>
                <w:color w:val="auto"/>
              </w:rPr>
              <w:t>518.1</w:t>
            </w:r>
          </w:p>
        </w:tc>
        <w:tc>
          <w:tcPr>
            <w:tcW w:w="0" w:type="dxa"/>
            <w:vAlign w:val="bottom"/>
          </w:tcPr>
          <w:p>
            <w:pPr>
              <w:spacing w:after="0"/>
              <w:rPr>
                <w:sz w:val="1"/>
                <w:szCs w:val="1"/>
                <w:color w:val="auto"/>
              </w:rPr>
            </w:pPr>
          </w:p>
        </w:tc>
      </w:tr>
      <w:tr>
        <w:trPr>
          <w:trHeight w:val="243"/>
        </w:trPr>
        <w:tc>
          <w:tcPr>
            <w:tcW w:w="6800" w:type="dxa"/>
            <w:vAlign w:val="bottom"/>
          </w:tcPr>
          <w:p>
            <w:pPr>
              <w:ind w:left="200"/>
              <w:spacing w:after="0"/>
              <w:rPr>
                <w:sz w:val="20"/>
                <w:szCs w:val="20"/>
                <w:color w:val="auto"/>
              </w:rPr>
            </w:pPr>
            <w:r>
              <w:rPr>
                <w:rFonts w:ascii="Arial" w:cs="Arial" w:eastAsia="Arial" w:hAnsi="Arial"/>
                <w:sz w:val="18"/>
                <w:szCs w:val="18"/>
                <w:color w:val="auto"/>
              </w:rPr>
              <w:t>Contingent consideration</w:t>
            </w:r>
          </w:p>
        </w:tc>
        <w:tc>
          <w:tcPr>
            <w:tcW w:w="2140" w:type="dxa"/>
            <w:vAlign w:val="bottom"/>
          </w:tcPr>
          <w:p>
            <w:pPr>
              <w:jc w:val="right"/>
              <w:spacing w:after="0"/>
              <w:rPr>
                <w:sz w:val="20"/>
                <w:szCs w:val="20"/>
                <w:color w:val="auto"/>
              </w:rPr>
            </w:pPr>
            <w:r>
              <w:rPr>
                <w:rFonts w:ascii="Arial" w:cs="Arial" w:eastAsia="Arial" w:hAnsi="Arial"/>
                <w:sz w:val="18"/>
                <w:szCs w:val="18"/>
                <w:color w:val="auto"/>
              </w:rPr>
              <w:t>92.6</w:t>
            </w:r>
          </w:p>
        </w:tc>
        <w:tc>
          <w:tcPr>
            <w:tcW w:w="2240" w:type="dxa"/>
            <w:vAlign w:val="bottom"/>
            <w:gridSpan w:val="2"/>
          </w:tcPr>
          <w:p>
            <w:pPr>
              <w:jc w:val="right"/>
              <w:spacing w:after="0"/>
              <w:rPr>
                <w:sz w:val="20"/>
                <w:szCs w:val="20"/>
                <w:color w:val="auto"/>
              </w:rPr>
            </w:pPr>
            <w:r>
              <w:rPr>
                <w:rFonts w:ascii="Arial" w:cs="Arial" w:eastAsia="Arial" w:hAnsi="Arial"/>
                <w:sz w:val="18"/>
                <w:szCs w:val="18"/>
                <w:color w:val="auto"/>
              </w:rPr>
              <w:t>85.3</w:t>
            </w:r>
          </w:p>
        </w:tc>
        <w:tc>
          <w:tcPr>
            <w:tcW w:w="0" w:type="dxa"/>
            <w:vAlign w:val="bottom"/>
          </w:tcPr>
          <w:p>
            <w:pPr>
              <w:spacing w:after="0"/>
              <w:rPr>
                <w:sz w:val="1"/>
                <w:szCs w:val="1"/>
                <w:color w:val="auto"/>
              </w:rPr>
            </w:pPr>
          </w:p>
        </w:tc>
      </w:tr>
      <w:tr>
        <w:trPr>
          <w:trHeight w:val="229"/>
        </w:trPr>
        <w:tc>
          <w:tcPr>
            <w:tcW w:w="6800" w:type="dxa"/>
            <w:vAlign w:val="bottom"/>
          </w:tcPr>
          <w:p>
            <w:pPr>
              <w:ind w:left="200"/>
              <w:spacing w:after="0"/>
              <w:rPr>
                <w:sz w:val="20"/>
                <w:szCs w:val="20"/>
                <w:color w:val="auto"/>
              </w:rPr>
            </w:pPr>
            <w:r>
              <w:rPr>
                <w:rFonts w:ascii="Arial" w:cs="Arial" w:eastAsia="Arial" w:hAnsi="Arial"/>
                <w:sz w:val="18"/>
                <w:szCs w:val="18"/>
                <w:color w:val="auto"/>
              </w:rPr>
              <w:t>Deferred tax liabilities</w:t>
            </w:r>
          </w:p>
        </w:tc>
        <w:tc>
          <w:tcPr>
            <w:tcW w:w="2140" w:type="dxa"/>
            <w:vAlign w:val="bottom"/>
          </w:tcPr>
          <w:p>
            <w:pPr>
              <w:jc w:val="right"/>
              <w:spacing w:after="0"/>
              <w:rPr>
                <w:sz w:val="20"/>
                <w:szCs w:val="20"/>
                <w:color w:val="auto"/>
              </w:rPr>
            </w:pPr>
            <w:r>
              <w:rPr>
                <w:rFonts w:ascii="Arial" w:cs="Arial" w:eastAsia="Arial" w:hAnsi="Arial"/>
                <w:sz w:val="18"/>
                <w:szCs w:val="18"/>
                <w:color w:val="auto"/>
              </w:rPr>
              <w:t>8.9</w:t>
            </w:r>
          </w:p>
        </w:tc>
        <w:tc>
          <w:tcPr>
            <w:tcW w:w="2240" w:type="dxa"/>
            <w:vAlign w:val="bottom"/>
            <w:gridSpan w:val="2"/>
          </w:tcPr>
          <w:p>
            <w:pPr>
              <w:jc w:val="right"/>
              <w:spacing w:after="0"/>
              <w:rPr>
                <w:sz w:val="20"/>
                <w:szCs w:val="20"/>
                <w:color w:val="auto"/>
              </w:rPr>
            </w:pPr>
            <w:r>
              <w:rPr>
                <w:rFonts w:ascii="Arial" w:cs="Arial" w:eastAsia="Arial" w:hAnsi="Arial"/>
                <w:sz w:val="18"/>
                <w:szCs w:val="18"/>
                <w:color w:val="auto"/>
              </w:rPr>
              <w:t>8.5</w:t>
            </w:r>
          </w:p>
        </w:tc>
        <w:tc>
          <w:tcPr>
            <w:tcW w:w="0" w:type="dxa"/>
            <w:vAlign w:val="bottom"/>
          </w:tcPr>
          <w:p>
            <w:pPr>
              <w:spacing w:after="0"/>
              <w:rPr>
                <w:sz w:val="1"/>
                <w:szCs w:val="1"/>
                <w:color w:val="auto"/>
              </w:rPr>
            </w:pPr>
          </w:p>
        </w:tc>
      </w:tr>
      <w:tr>
        <w:trPr>
          <w:trHeight w:val="230"/>
        </w:trPr>
        <w:tc>
          <w:tcPr>
            <w:tcW w:w="6800" w:type="dxa"/>
            <w:vAlign w:val="bottom"/>
          </w:tcPr>
          <w:p>
            <w:pPr>
              <w:ind w:left="200"/>
              <w:spacing w:after="0"/>
              <w:rPr>
                <w:sz w:val="20"/>
                <w:szCs w:val="20"/>
                <w:color w:val="auto"/>
              </w:rPr>
            </w:pPr>
            <w:r>
              <w:rPr>
                <w:rFonts w:ascii="Arial" w:cs="Arial" w:eastAsia="Arial" w:hAnsi="Arial"/>
                <w:sz w:val="18"/>
                <w:szCs w:val="18"/>
                <w:color w:val="auto"/>
              </w:rPr>
              <w:t>Long-term operating lease liabilities</w:t>
            </w:r>
          </w:p>
        </w:tc>
        <w:tc>
          <w:tcPr>
            <w:tcW w:w="2140" w:type="dxa"/>
            <w:vAlign w:val="bottom"/>
          </w:tcPr>
          <w:p>
            <w:pPr>
              <w:jc w:val="right"/>
              <w:spacing w:after="0"/>
              <w:rPr>
                <w:sz w:val="20"/>
                <w:szCs w:val="20"/>
                <w:color w:val="auto"/>
              </w:rPr>
            </w:pPr>
            <w:r>
              <w:rPr>
                <w:rFonts w:ascii="Arial" w:cs="Arial" w:eastAsia="Arial" w:hAnsi="Arial"/>
                <w:sz w:val="18"/>
                <w:szCs w:val="18"/>
                <w:color w:val="auto"/>
              </w:rPr>
              <w:t>27.2</w:t>
            </w:r>
          </w:p>
        </w:tc>
        <w:tc>
          <w:tcPr>
            <w:tcW w:w="2240" w:type="dxa"/>
            <w:vAlign w:val="bottom"/>
            <w:gridSpan w:val="2"/>
          </w:tcPr>
          <w:p>
            <w:pPr>
              <w:jc w:val="right"/>
              <w:spacing w:after="0"/>
              <w:rPr>
                <w:sz w:val="20"/>
                <w:szCs w:val="20"/>
                <w:color w:val="auto"/>
              </w:rPr>
            </w:pPr>
            <w:r>
              <w:rPr>
                <w:rFonts w:ascii="Arial" w:cs="Arial" w:eastAsia="Arial" w:hAnsi="Arial"/>
                <w:sz w:val="18"/>
                <w:szCs w:val="18"/>
                <w:color w:val="auto"/>
              </w:rPr>
              <w:t>29.5</w:t>
            </w:r>
          </w:p>
        </w:tc>
        <w:tc>
          <w:tcPr>
            <w:tcW w:w="0" w:type="dxa"/>
            <w:vAlign w:val="bottom"/>
          </w:tcPr>
          <w:p>
            <w:pPr>
              <w:spacing w:after="0"/>
              <w:rPr>
                <w:sz w:val="1"/>
                <w:szCs w:val="1"/>
                <w:color w:val="auto"/>
              </w:rPr>
            </w:pPr>
          </w:p>
        </w:tc>
      </w:tr>
      <w:tr>
        <w:trPr>
          <w:trHeight w:val="230"/>
        </w:trPr>
        <w:tc>
          <w:tcPr>
            <w:tcW w:w="6800" w:type="dxa"/>
            <w:vAlign w:val="bottom"/>
          </w:tcPr>
          <w:p>
            <w:pPr>
              <w:ind w:left="200"/>
              <w:spacing w:after="0"/>
              <w:rPr>
                <w:sz w:val="20"/>
                <w:szCs w:val="20"/>
                <w:color w:val="auto"/>
              </w:rPr>
            </w:pPr>
            <w:r>
              <w:rPr>
                <w:rFonts w:ascii="Arial" w:cs="Arial" w:eastAsia="Arial" w:hAnsi="Arial"/>
                <w:sz w:val="18"/>
                <w:szCs w:val="18"/>
                <w:color w:val="auto"/>
              </w:rPr>
              <w:t>Long-term employee compensation and related benefits</w:t>
            </w:r>
          </w:p>
        </w:tc>
        <w:tc>
          <w:tcPr>
            <w:tcW w:w="2140" w:type="dxa"/>
            <w:vAlign w:val="bottom"/>
          </w:tcPr>
          <w:p>
            <w:pPr>
              <w:jc w:val="right"/>
              <w:spacing w:after="0"/>
              <w:rPr>
                <w:sz w:val="20"/>
                <w:szCs w:val="20"/>
                <w:color w:val="auto"/>
              </w:rPr>
            </w:pPr>
            <w:r>
              <w:rPr>
                <w:rFonts w:ascii="Arial" w:cs="Arial" w:eastAsia="Arial" w:hAnsi="Arial"/>
                <w:sz w:val="18"/>
                <w:szCs w:val="18"/>
                <w:color w:val="auto"/>
              </w:rPr>
              <w:t>16.7</w:t>
            </w:r>
          </w:p>
        </w:tc>
        <w:tc>
          <w:tcPr>
            <w:tcW w:w="2240" w:type="dxa"/>
            <w:vAlign w:val="bottom"/>
            <w:gridSpan w:val="2"/>
          </w:tcPr>
          <w:p>
            <w:pPr>
              <w:jc w:val="right"/>
              <w:spacing w:after="0"/>
              <w:rPr>
                <w:sz w:val="20"/>
                <w:szCs w:val="20"/>
                <w:color w:val="auto"/>
              </w:rPr>
            </w:pPr>
            <w:r>
              <w:rPr>
                <w:rFonts w:ascii="Arial" w:cs="Arial" w:eastAsia="Arial" w:hAnsi="Arial"/>
                <w:sz w:val="18"/>
                <w:szCs w:val="18"/>
                <w:color w:val="auto"/>
              </w:rPr>
              <w:t>16.8</w:t>
            </w:r>
          </w:p>
        </w:tc>
        <w:tc>
          <w:tcPr>
            <w:tcW w:w="0" w:type="dxa"/>
            <w:vAlign w:val="bottom"/>
          </w:tcPr>
          <w:p>
            <w:pPr>
              <w:spacing w:after="0"/>
              <w:rPr>
                <w:sz w:val="1"/>
                <w:szCs w:val="1"/>
                <w:color w:val="auto"/>
              </w:rPr>
            </w:pPr>
          </w:p>
        </w:tc>
      </w:tr>
      <w:tr>
        <w:trPr>
          <w:trHeight w:val="243"/>
        </w:trPr>
        <w:tc>
          <w:tcPr>
            <w:tcW w:w="6800" w:type="dxa"/>
            <w:vAlign w:val="bottom"/>
          </w:tcPr>
          <w:p>
            <w:pPr>
              <w:ind w:left="200"/>
              <w:spacing w:after="0"/>
              <w:rPr>
                <w:sz w:val="20"/>
                <w:szCs w:val="20"/>
                <w:color w:val="auto"/>
              </w:rPr>
            </w:pPr>
            <w:r>
              <w:rPr>
                <w:rFonts w:ascii="Arial" w:cs="Arial" w:eastAsia="Arial" w:hAnsi="Arial"/>
                <w:sz w:val="18"/>
                <w:szCs w:val="18"/>
                <w:color w:val="auto"/>
              </w:rPr>
              <w:t>Long-term derivative liabilities</w:t>
            </w:r>
          </w:p>
        </w:tc>
        <w:tc>
          <w:tcPr>
            <w:tcW w:w="2140" w:type="dxa"/>
            <w:vAlign w:val="bottom"/>
          </w:tcPr>
          <w:p>
            <w:pPr>
              <w:jc w:val="right"/>
              <w:spacing w:after="0"/>
              <w:rPr>
                <w:sz w:val="20"/>
                <w:szCs w:val="20"/>
                <w:color w:val="auto"/>
              </w:rPr>
            </w:pPr>
            <w:r>
              <w:rPr>
                <w:rFonts w:ascii="Arial" w:cs="Arial" w:eastAsia="Arial" w:hAnsi="Arial"/>
                <w:sz w:val="18"/>
                <w:szCs w:val="18"/>
                <w:color w:val="auto"/>
              </w:rPr>
              <w:t>53.7</w:t>
            </w:r>
          </w:p>
        </w:tc>
        <w:tc>
          <w:tcPr>
            <w:tcW w:w="2240" w:type="dxa"/>
            <w:vAlign w:val="bottom"/>
            <w:gridSpan w:val="2"/>
          </w:tcPr>
          <w:p>
            <w:pPr>
              <w:jc w:val="right"/>
              <w:spacing w:after="0"/>
              <w:rPr>
                <w:sz w:val="20"/>
                <w:szCs w:val="20"/>
                <w:color w:val="auto"/>
              </w:rPr>
            </w:pPr>
            <w:r>
              <w:rPr>
                <w:rFonts w:ascii="Arial" w:cs="Arial" w:eastAsia="Arial" w:hAnsi="Arial"/>
                <w:sz w:val="18"/>
                <w:szCs w:val="18"/>
                <w:color w:val="auto"/>
              </w:rPr>
              <w:t>85.7</w:t>
            </w:r>
          </w:p>
        </w:tc>
        <w:tc>
          <w:tcPr>
            <w:tcW w:w="0" w:type="dxa"/>
            <w:vAlign w:val="bottom"/>
          </w:tcPr>
          <w:p>
            <w:pPr>
              <w:spacing w:after="0"/>
              <w:rPr>
                <w:sz w:val="1"/>
                <w:szCs w:val="1"/>
                <w:color w:val="auto"/>
              </w:rPr>
            </w:pPr>
          </w:p>
        </w:tc>
      </w:tr>
      <w:tr>
        <w:trPr>
          <w:trHeight w:val="230"/>
        </w:trPr>
        <w:tc>
          <w:tcPr>
            <w:tcW w:w="6800" w:type="dxa"/>
            <w:vAlign w:val="bottom"/>
          </w:tcPr>
          <w:p>
            <w:pPr>
              <w:ind w:left="200"/>
              <w:spacing w:after="0"/>
              <w:rPr>
                <w:sz w:val="20"/>
                <w:szCs w:val="20"/>
                <w:color w:val="auto"/>
              </w:rPr>
            </w:pPr>
            <w:r>
              <w:rPr>
                <w:rFonts w:ascii="Arial" w:cs="Arial" w:eastAsia="Arial" w:hAnsi="Arial"/>
                <w:sz w:val="18"/>
                <w:szCs w:val="18"/>
                <w:color w:val="auto"/>
              </w:rPr>
              <w:t>Other long-term liabilities</w:t>
            </w:r>
          </w:p>
        </w:tc>
        <w:tc>
          <w:tcPr>
            <w:tcW w:w="2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45.6</w:t>
            </w:r>
          </w:p>
        </w:tc>
        <w:tc>
          <w:tcPr>
            <w:tcW w:w="100" w:type="dxa"/>
            <w:vAlign w:val="bottom"/>
          </w:tcPr>
          <w:p>
            <w:pPr>
              <w:spacing w:after="0"/>
              <w:rPr>
                <w:sz w:val="19"/>
                <w:szCs w:val="19"/>
                <w:color w:val="auto"/>
              </w:rPr>
            </w:pPr>
          </w:p>
        </w:tc>
        <w:tc>
          <w:tcPr>
            <w:tcW w:w="2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45.8</w:t>
            </w:r>
          </w:p>
        </w:tc>
        <w:tc>
          <w:tcPr>
            <w:tcW w:w="0" w:type="dxa"/>
            <w:vAlign w:val="bottom"/>
          </w:tcPr>
          <w:p>
            <w:pPr>
              <w:spacing w:after="0"/>
              <w:rPr>
                <w:sz w:val="1"/>
                <w:szCs w:val="1"/>
                <w:color w:val="auto"/>
              </w:rPr>
            </w:pPr>
          </w:p>
        </w:tc>
      </w:tr>
      <w:tr>
        <w:trPr>
          <w:trHeight w:val="236"/>
        </w:trPr>
        <w:tc>
          <w:tcPr>
            <w:tcW w:w="6800" w:type="dxa"/>
            <w:vAlign w:val="bottom"/>
          </w:tcPr>
          <w:p>
            <w:pPr>
              <w:spacing w:after="0"/>
              <w:rPr>
                <w:sz w:val="20"/>
                <w:szCs w:val="20"/>
                <w:color w:val="auto"/>
              </w:rPr>
            </w:pPr>
            <w:r>
              <w:rPr>
                <w:rFonts w:ascii="Arial" w:cs="Arial" w:eastAsia="Arial" w:hAnsi="Arial"/>
                <w:sz w:val="18"/>
                <w:szCs w:val="18"/>
                <w:color w:val="auto"/>
              </w:rPr>
              <w:t>Total Liabilities</w:t>
            </w:r>
          </w:p>
        </w:tc>
        <w:tc>
          <w:tcPr>
            <w:tcW w:w="2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1,100.9</w:t>
            </w:r>
          </w:p>
        </w:tc>
        <w:tc>
          <w:tcPr>
            <w:tcW w:w="100" w:type="dxa"/>
            <w:vAlign w:val="bottom"/>
          </w:tcPr>
          <w:p>
            <w:pPr>
              <w:spacing w:after="0"/>
              <w:rPr>
                <w:sz w:val="20"/>
                <w:szCs w:val="20"/>
                <w:color w:val="auto"/>
              </w:rPr>
            </w:pPr>
          </w:p>
        </w:tc>
        <w:tc>
          <w:tcPr>
            <w:tcW w:w="2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1,087.1</w:t>
            </w:r>
          </w:p>
        </w:tc>
        <w:tc>
          <w:tcPr>
            <w:tcW w:w="0" w:type="dxa"/>
            <w:vAlign w:val="bottom"/>
          </w:tcPr>
          <w:p>
            <w:pPr>
              <w:spacing w:after="0"/>
              <w:rPr>
                <w:sz w:val="1"/>
                <w:szCs w:val="1"/>
                <w:color w:val="auto"/>
              </w:rPr>
            </w:pPr>
          </w:p>
        </w:tc>
      </w:tr>
      <w:tr>
        <w:trPr>
          <w:trHeight w:val="223"/>
        </w:trPr>
        <w:tc>
          <w:tcPr>
            <w:tcW w:w="6800" w:type="dxa"/>
            <w:vAlign w:val="bottom"/>
          </w:tcPr>
          <w:p>
            <w:pPr>
              <w:spacing w:after="0"/>
              <w:rPr>
                <w:sz w:val="20"/>
                <w:szCs w:val="20"/>
                <w:color w:val="auto"/>
              </w:rPr>
            </w:pPr>
            <w:r>
              <w:rPr>
                <w:rFonts w:ascii="Arial" w:cs="Arial" w:eastAsia="Arial" w:hAnsi="Arial"/>
                <w:sz w:val="18"/>
                <w:szCs w:val="18"/>
                <w:color w:val="auto"/>
              </w:rPr>
              <w:t>Total Stockholders’ Equity</w:t>
            </w:r>
          </w:p>
        </w:tc>
        <w:tc>
          <w:tcPr>
            <w:tcW w:w="2140" w:type="dxa"/>
            <w:vAlign w:val="bottom"/>
          </w:tcPr>
          <w:p>
            <w:pPr>
              <w:jc w:val="right"/>
              <w:spacing w:after="0"/>
              <w:rPr>
                <w:sz w:val="20"/>
                <w:szCs w:val="20"/>
                <w:color w:val="auto"/>
              </w:rPr>
            </w:pPr>
            <w:r>
              <w:rPr>
                <w:rFonts w:ascii="Arial" w:cs="Arial" w:eastAsia="Arial" w:hAnsi="Arial"/>
                <w:sz w:val="18"/>
                <w:szCs w:val="18"/>
                <w:color w:val="auto"/>
              </w:rPr>
              <w:t>1,240.6</w:t>
            </w:r>
          </w:p>
        </w:tc>
        <w:tc>
          <w:tcPr>
            <w:tcW w:w="2240" w:type="dxa"/>
            <w:vAlign w:val="bottom"/>
            <w:gridSpan w:val="2"/>
          </w:tcPr>
          <w:p>
            <w:pPr>
              <w:jc w:val="right"/>
              <w:spacing w:after="0"/>
              <w:rPr>
                <w:sz w:val="20"/>
                <w:szCs w:val="20"/>
                <w:color w:val="auto"/>
              </w:rPr>
            </w:pPr>
            <w:r>
              <w:rPr>
                <w:rFonts w:ascii="Arial" w:cs="Arial" w:eastAsia="Arial" w:hAnsi="Arial"/>
                <w:sz w:val="18"/>
                <w:szCs w:val="18"/>
                <w:color w:val="auto"/>
              </w:rPr>
              <w:t>1,207.6</w:t>
            </w:r>
          </w:p>
        </w:tc>
        <w:tc>
          <w:tcPr>
            <w:tcW w:w="0" w:type="dxa"/>
            <w:vAlign w:val="bottom"/>
          </w:tcPr>
          <w:p>
            <w:pPr>
              <w:spacing w:after="0"/>
              <w:rPr>
                <w:sz w:val="1"/>
                <w:szCs w:val="1"/>
                <w:color w:val="auto"/>
              </w:rPr>
            </w:pPr>
          </w:p>
        </w:tc>
      </w:tr>
      <w:tr>
        <w:trPr>
          <w:trHeight w:val="223"/>
        </w:trPr>
        <w:tc>
          <w:tcPr>
            <w:tcW w:w="6800" w:type="dxa"/>
            <w:vAlign w:val="bottom"/>
          </w:tcPr>
          <w:p>
            <w:pPr>
              <w:spacing w:after="0"/>
              <w:rPr>
                <w:sz w:val="20"/>
                <w:szCs w:val="20"/>
                <w:color w:val="auto"/>
              </w:rPr>
            </w:pPr>
            <w:r>
              <w:rPr>
                <w:rFonts w:ascii="Arial" w:cs="Arial" w:eastAsia="Arial" w:hAnsi="Arial"/>
                <w:sz w:val="18"/>
                <w:szCs w:val="18"/>
                <w:color w:val="auto"/>
              </w:rPr>
              <w:t>Total Liabilities and Stockholders’ Equity</w:t>
            </w:r>
          </w:p>
        </w:tc>
        <w:tc>
          <w:tcPr>
            <w:tcW w:w="2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$2,341.6</w:t>
            </w:r>
          </w:p>
        </w:tc>
        <w:tc>
          <w:tcPr>
            <w:tcW w:w="100" w:type="dxa"/>
            <w:vAlign w:val="bottom"/>
          </w:tcPr>
          <w:p>
            <w:pPr>
              <w:spacing w:after="0"/>
              <w:rPr>
                <w:sz w:val="19"/>
                <w:szCs w:val="19"/>
                <w:color w:val="auto"/>
              </w:rPr>
            </w:pPr>
          </w:p>
        </w:tc>
        <w:tc>
          <w:tcPr>
            <w:tcW w:w="2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$2,294.8</w:t>
            </w:r>
          </w:p>
        </w:tc>
        <w:tc>
          <w:tcPr>
            <w:tcW w:w="0" w:type="dxa"/>
            <w:vAlign w:val="bottom"/>
          </w:tcPr>
          <w:p>
            <w:pPr>
              <w:spacing w:after="0"/>
              <w:rPr>
                <w:sz w:val="1"/>
                <w:szCs w:val="1"/>
                <w:color w:val="auto"/>
              </w:rPr>
            </w:pPr>
          </w:p>
        </w:tc>
      </w:tr>
      <w:tr>
        <w:trPr>
          <w:trHeight w:val="20"/>
        </w:trPr>
        <w:tc>
          <w:tcPr>
            <w:tcW w:w="6800" w:type="dxa"/>
            <w:vAlign w:val="bottom"/>
          </w:tcPr>
          <w:p>
            <w:pPr>
              <w:spacing w:after="0" w:line="20" w:lineRule="exact"/>
              <w:rPr>
                <w:sz w:val="1"/>
                <w:szCs w:val="1"/>
                <w:color w:val="auto"/>
              </w:rPr>
            </w:pPr>
          </w:p>
        </w:tc>
        <w:tc>
          <w:tcPr>
            <w:tcW w:w="2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1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44" w:lineRule="exact"/>
        <w:rPr>
          <w:sz w:val="20"/>
          <w:szCs w:val="20"/>
          <w:color w:val="auto"/>
        </w:rPr>
      </w:pPr>
    </w:p>
    <w:p>
      <w:pPr>
        <w:spacing w:after="0"/>
        <w:rPr>
          <w:sz w:val="20"/>
          <w:szCs w:val="20"/>
          <w:color w:val="auto"/>
        </w:rPr>
      </w:pPr>
      <w:r>
        <w:rPr>
          <w:rFonts w:ascii="Arial" w:cs="Arial" w:eastAsia="Arial" w:hAnsi="Arial"/>
          <w:sz w:val="18"/>
          <w:szCs w:val="18"/>
          <w:color w:val="auto"/>
        </w:rPr>
        <w:t>Numbers may not add precisely due to rounding.</w:t>
      </w:r>
    </w:p>
    <w:p>
      <w:pPr>
        <w:spacing w:after="0" w:line="337"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18</w:t>
      </w:r>
    </w:p>
    <w:p>
      <w:pPr>
        <w:sectPr>
          <w:pgSz w:w="11900" w:h="16838" w:orient="portrait"/>
          <w:cols w:equalWidth="0" w:num="1">
            <w:col w:w="11180"/>
          </w:cols>
          <w:pgMar w:left="360" w:top="1440" w:right="359" w:bottom="1440" w:gutter="0" w:footer="0" w:header="0"/>
        </w:sectPr>
      </w:pPr>
    </w:p>
    <w:bookmarkStart w:id="21" w:name="page22"/>
    <w:bookmarkEnd w:id="21"/>
    <w:tbl>
      <w:tblPr>
        <w:tblLayout w:type="fixed"/>
        <w:tblInd w:w="0" w:type="dxa"/>
        <w:tblCellMar>
          <w:top w:w="0" w:type="dxa"/>
          <w:left w:w="0" w:type="dxa"/>
          <w:bottom w:w="0" w:type="dxa"/>
          <w:right w:w="0" w:type="dxa"/>
        </w:tblCellMar>
      </w:tblPr>
      <w:tr>
        <w:trPr>
          <w:trHeight w:val="230"/>
        </w:trPr>
        <w:tc>
          <w:tcPr>
            <w:tcW w:w="7640" w:type="dxa"/>
            <w:vAlign w:val="bottom"/>
          </w:tcPr>
          <w:p>
            <w:pPr>
              <w:spacing w:after="0"/>
              <w:rPr>
                <w:sz w:val="20"/>
                <w:szCs w:val="20"/>
                <w:color w:val="auto"/>
              </w:rPr>
            </w:pPr>
            <w:r>
              <w:rPr>
                <w:rFonts w:ascii="Arial" w:cs="Arial" w:eastAsia="Arial" w:hAnsi="Arial"/>
                <w:sz w:val="18"/>
                <w:szCs w:val="18"/>
                <w:b w:val="1"/>
                <w:bCs w:val="1"/>
                <w:color w:val="auto"/>
              </w:rPr>
              <w:t>LIVANOVA PLC AND SUBSIDIARIES</w:t>
            </w:r>
          </w:p>
        </w:tc>
        <w:tc>
          <w:tcPr>
            <w:tcW w:w="16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3"/>
        </w:trPr>
        <w:tc>
          <w:tcPr>
            <w:tcW w:w="7640" w:type="dxa"/>
            <w:vAlign w:val="bottom"/>
          </w:tcPr>
          <w:p>
            <w:pPr>
              <w:spacing w:after="0"/>
              <w:rPr>
                <w:sz w:val="20"/>
                <w:szCs w:val="20"/>
                <w:color w:val="auto"/>
              </w:rPr>
            </w:pPr>
            <w:r>
              <w:rPr>
                <w:rFonts w:ascii="Arial" w:cs="Arial" w:eastAsia="Arial" w:hAnsi="Arial"/>
                <w:sz w:val="18"/>
                <w:szCs w:val="18"/>
                <w:b w:val="1"/>
                <w:bCs w:val="1"/>
                <w:color w:val="auto"/>
              </w:rPr>
              <w:t>CONDENSED CONSOLIDATED STATEMENTS OF CASH FLOWS - UNAUDITED</w:t>
            </w:r>
          </w:p>
        </w:tc>
        <w:tc>
          <w:tcPr>
            <w:tcW w:w="16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6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9"/>
        </w:trPr>
        <w:tc>
          <w:tcPr>
            <w:tcW w:w="7640" w:type="dxa"/>
            <w:vAlign w:val="bottom"/>
          </w:tcPr>
          <w:p>
            <w:pPr>
              <w:spacing w:after="0"/>
              <w:rPr>
                <w:sz w:val="20"/>
                <w:szCs w:val="20"/>
                <w:color w:val="auto"/>
              </w:rPr>
            </w:pPr>
            <w:r>
              <w:rPr>
                <w:rFonts w:ascii="Arial" w:cs="Arial" w:eastAsia="Arial" w:hAnsi="Arial"/>
                <w:sz w:val="18"/>
                <w:szCs w:val="18"/>
                <w:b w:val="1"/>
                <w:bCs w:val="1"/>
                <w:color w:val="auto"/>
              </w:rPr>
              <w:t>(U.S. dollars in millions)</w:t>
            </w:r>
          </w:p>
        </w:tc>
        <w:tc>
          <w:tcPr>
            <w:tcW w:w="3460" w:type="dxa"/>
            <w:vAlign w:val="bottom"/>
            <w:tcBorders>
              <w:bottom w:val="single" w:sz="8" w:color="auto"/>
            </w:tcBorders>
            <w:gridSpan w:val="3"/>
          </w:tcPr>
          <w:p>
            <w:pPr>
              <w:jc w:val="right"/>
              <w:ind w:right="470"/>
              <w:spacing w:after="0"/>
              <w:rPr>
                <w:sz w:val="20"/>
                <w:szCs w:val="20"/>
                <w:color w:val="auto"/>
              </w:rPr>
            </w:pPr>
            <w:r>
              <w:rPr>
                <w:rFonts w:ascii="Arial" w:cs="Arial" w:eastAsia="Arial" w:hAnsi="Arial"/>
                <w:sz w:val="18"/>
                <w:szCs w:val="18"/>
                <w:b w:val="1"/>
                <w:bCs w:val="1"/>
                <w:color w:val="auto"/>
              </w:rPr>
              <w:t>Six Months Ended June 30,</w:t>
            </w:r>
          </w:p>
        </w:tc>
        <w:tc>
          <w:tcPr>
            <w:tcW w:w="0" w:type="dxa"/>
            <w:vAlign w:val="bottom"/>
          </w:tcPr>
          <w:p>
            <w:pPr>
              <w:spacing w:after="0"/>
              <w:rPr>
                <w:sz w:val="1"/>
                <w:szCs w:val="1"/>
                <w:color w:val="auto"/>
              </w:rPr>
            </w:pPr>
          </w:p>
        </w:tc>
      </w:tr>
      <w:tr>
        <w:trPr>
          <w:trHeight w:val="223"/>
        </w:trPr>
        <w:tc>
          <w:tcPr>
            <w:tcW w:w="7640" w:type="dxa"/>
            <w:vAlign w:val="bottom"/>
            <w:vMerge w:val="restart"/>
          </w:tcPr>
          <w:p>
            <w:pPr>
              <w:spacing w:after="0"/>
              <w:rPr>
                <w:sz w:val="20"/>
                <w:szCs w:val="20"/>
                <w:color w:val="auto"/>
              </w:rPr>
            </w:pPr>
            <w:r>
              <w:rPr>
                <w:rFonts w:ascii="Arial" w:cs="Arial" w:eastAsia="Arial" w:hAnsi="Arial"/>
                <w:sz w:val="18"/>
                <w:szCs w:val="18"/>
                <w:b w:val="1"/>
                <w:bCs w:val="1"/>
                <w:color w:val="auto"/>
              </w:rPr>
              <w:t>Operating Activities:</w:t>
            </w:r>
          </w:p>
        </w:tc>
        <w:tc>
          <w:tcPr>
            <w:tcW w:w="1680" w:type="dxa"/>
            <w:vAlign w:val="bottom"/>
          </w:tcPr>
          <w:p>
            <w:pPr>
              <w:jc w:val="right"/>
              <w:ind w:right="550"/>
              <w:spacing w:after="0"/>
              <w:rPr>
                <w:sz w:val="20"/>
                <w:szCs w:val="20"/>
                <w:color w:val="auto"/>
              </w:rPr>
            </w:pPr>
            <w:r>
              <w:rPr>
                <w:rFonts w:ascii="Arial" w:cs="Arial" w:eastAsia="Arial" w:hAnsi="Arial"/>
                <w:sz w:val="18"/>
                <w:szCs w:val="18"/>
                <w:b w:val="1"/>
                <w:bCs w:val="1"/>
                <w:color w:val="auto"/>
              </w:rPr>
              <w:t>2023</w:t>
            </w:r>
          </w:p>
        </w:tc>
        <w:tc>
          <w:tcPr>
            <w:tcW w:w="1780" w:type="dxa"/>
            <w:vAlign w:val="bottom"/>
            <w:gridSpan w:val="2"/>
          </w:tcPr>
          <w:p>
            <w:pPr>
              <w:jc w:val="right"/>
              <w:ind w:right="550"/>
              <w:spacing w:after="0"/>
              <w:rPr>
                <w:sz w:val="20"/>
                <w:szCs w:val="20"/>
                <w:color w:val="auto"/>
              </w:rPr>
            </w:pPr>
            <w:r>
              <w:rPr>
                <w:rFonts w:ascii="Arial" w:cs="Arial" w:eastAsia="Arial" w:hAnsi="Arial"/>
                <w:sz w:val="18"/>
                <w:szCs w:val="18"/>
                <w:b w:val="1"/>
                <w:bCs w:val="1"/>
                <w:color w:val="auto"/>
              </w:rPr>
              <w:t>2022</w:t>
            </w:r>
          </w:p>
        </w:tc>
        <w:tc>
          <w:tcPr>
            <w:tcW w:w="0" w:type="dxa"/>
            <w:vAlign w:val="bottom"/>
          </w:tcPr>
          <w:p>
            <w:pPr>
              <w:spacing w:after="0"/>
              <w:rPr>
                <w:sz w:val="1"/>
                <w:szCs w:val="1"/>
                <w:color w:val="auto"/>
              </w:rPr>
            </w:pPr>
          </w:p>
        </w:tc>
      </w:tr>
      <w:tr>
        <w:trPr>
          <w:trHeight w:val="224"/>
        </w:trPr>
        <w:tc>
          <w:tcPr>
            <w:tcW w:w="7640" w:type="dxa"/>
            <w:vAlign w:val="bottom"/>
            <w:vMerge w:val="continue"/>
          </w:tcPr>
          <w:p>
            <w:pPr>
              <w:spacing w:after="0"/>
              <w:rPr>
                <w:sz w:val="19"/>
                <w:szCs w:val="19"/>
                <w:color w:val="auto"/>
              </w:rPr>
            </w:pPr>
          </w:p>
        </w:tc>
        <w:tc>
          <w:tcPr>
            <w:tcW w:w="1680" w:type="dxa"/>
            <w:vAlign w:val="bottom"/>
            <w:tcBorders>
              <w:top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1660" w:type="dxa"/>
            <w:vAlign w:val="bottom"/>
            <w:tcBorders>
              <w:top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640" w:type="dxa"/>
            <w:vAlign w:val="bottom"/>
          </w:tcPr>
          <w:p>
            <w:pPr>
              <w:ind w:left="120"/>
              <w:spacing w:after="0"/>
              <w:rPr>
                <w:sz w:val="20"/>
                <w:szCs w:val="20"/>
                <w:color w:val="auto"/>
              </w:rPr>
            </w:pPr>
            <w:r>
              <w:rPr>
                <w:rFonts w:ascii="Arial" w:cs="Arial" w:eastAsia="Arial" w:hAnsi="Arial"/>
                <w:sz w:val="18"/>
                <w:szCs w:val="18"/>
                <w:color w:val="auto"/>
              </w:rPr>
              <w:t>Net income</w:t>
            </w:r>
          </w:p>
        </w:tc>
        <w:tc>
          <w:tcPr>
            <w:tcW w:w="1680" w:type="dxa"/>
            <w:vAlign w:val="bottom"/>
          </w:tcPr>
          <w:p>
            <w:pPr>
              <w:jc w:val="right"/>
              <w:spacing w:after="0"/>
              <w:rPr>
                <w:sz w:val="20"/>
                <w:szCs w:val="20"/>
                <w:color w:val="auto"/>
              </w:rPr>
            </w:pPr>
            <w:r>
              <w:rPr>
                <w:rFonts w:ascii="Arial" w:cs="Arial" w:eastAsia="Arial" w:hAnsi="Arial"/>
                <w:sz w:val="18"/>
                <w:szCs w:val="18"/>
                <w:color w:val="auto"/>
              </w:rPr>
              <w:t>$8.5</w:t>
            </w:r>
          </w:p>
        </w:tc>
        <w:tc>
          <w:tcPr>
            <w:tcW w:w="1780" w:type="dxa"/>
            <w:vAlign w:val="bottom"/>
            <w:gridSpan w:val="2"/>
          </w:tcPr>
          <w:p>
            <w:pPr>
              <w:jc w:val="right"/>
              <w:spacing w:after="0"/>
              <w:rPr>
                <w:sz w:val="20"/>
                <w:szCs w:val="20"/>
                <w:color w:val="auto"/>
              </w:rPr>
            </w:pPr>
            <w:r>
              <w:rPr>
                <w:rFonts w:ascii="Arial" w:cs="Arial" w:eastAsia="Arial" w:hAnsi="Arial"/>
                <w:sz w:val="18"/>
                <w:szCs w:val="18"/>
                <w:color w:val="auto"/>
              </w:rPr>
              <w:t>$19.4</w:t>
            </w:r>
          </w:p>
        </w:tc>
        <w:tc>
          <w:tcPr>
            <w:tcW w:w="0" w:type="dxa"/>
            <w:vAlign w:val="bottom"/>
          </w:tcPr>
          <w:p>
            <w:pPr>
              <w:spacing w:after="0"/>
              <w:rPr>
                <w:sz w:val="1"/>
                <w:szCs w:val="1"/>
                <w:color w:val="auto"/>
              </w:rPr>
            </w:pPr>
          </w:p>
        </w:tc>
      </w:tr>
      <w:tr>
        <w:trPr>
          <w:trHeight w:val="230"/>
        </w:trPr>
        <w:tc>
          <w:tcPr>
            <w:tcW w:w="7640" w:type="dxa"/>
            <w:vAlign w:val="bottom"/>
          </w:tcPr>
          <w:p>
            <w:pPr>
              <w:ind w:left="120"/>
              <w:spacing w:after="0"/>
              <w:rPr>
                <w:sz w:val="20"/>
                <w:szCs w:val="20"/>
                <w:color w:val="auto"/>
              </w:rPr>
            </w:pPr>
            <w:r>
              <w:rPr>
                <w:rFonts w:ascii="Arial" w:cs="Arial" w:eastAsia="Arial" w:hAnsi="Arial"/>
                <w:sz w:val="18"/>
                <w:szCs w:val="18"/>
                <w:color w:val="auto"/>
              </w:rPr>
              <w:t>Adjustments to reconcile net income to net cash provided by operating activities:</w:t>
            </w:r>
          </w:p>
        </w:tc>
        <w:tc>
          <w:tcPr>
            <w:tcW w:w="16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3"/>
        </w:trPr>
        <w:tc>
          <w:tcPr>
            <w:tcW w:w="7640" w:type="dxa"/>
            <w:vAlign w:val="bottom"/>
          </w:tcPr>
          <w:p>
            <w:pPr>
              <w:ind w:left="220"/>
              <w:spacing w:after="0"/>
              <w:rPr>
                <w:sz w:val="20"/>
                <w:szCs w:val="20"/>
                <w:color w:val="auto"/>
              </w:rPr>
            </w:pPr>
            <w:r>
              <w:rPr>
                <w:rFonts w:ascii="Arial" w:cs="Arial" w:eastAsia="Arial" w:hAnsi="Arial"/>
                <w:sz w:val="18"/>
                <w:szCs w:val="18"/>
                <w:color w:val="auto"/>
              </w:rPr>
              <w:t>Remeasurement of derivative instruments</w:t>
            </w:r>
          </w:p>
        </w:tc>
        <w:tc>
          <w:tcPr>
            <w:tcW w:w="1680" w:type="dxa"/>
            <w:vAlign w:val="bottom"/>
          </w:tcPr>
          <w:p>
            <w:pPr>
              <w:jc w:val="right"/>
              <w:spacing w:after="0"/>
              <w:rPr>
                <w:sz w:val="20"/>
                <w:szCs w:val="20"/>
                <w:color w:val="auto"/>
              </w:rPr>
            </w:pPr>
            <w:r>
              <w:rPr>
                <w:rFonts w:ascii="Arial" w:cs="Arial" w:eastAsia="Arial" w:hAnsi="Arial"/>
                <w:sz w:val="18"/>
                <w:szCs w:val="18"/>
                <w:color w:val="auto"/>
              </w:rPr>
              <w:t>(25.3)</w:t>
            </w:r>
          </w:p>
        </w:tc>
        <w:tc>
          <w:tcPr>
            <w:tcW w:w="1780" w:type="dxa"/>
            <w:vAlign w:val="bottom"/>
            <w:gridSpan w:val="2"/>
          </w:tcPr>
          <w:p>
            <w:pPr>
              <w:jc w:val="right"/>
              <w:spacing w:after="0"/>
              <w:rPr>
                <w:sz w:val="20"/>
                <w:szCs w:val="20"/>
                <w:color w:val="auto"/>
              </w:rPr>
            </w:pPr>
            <w:r>
              <w:rPr>
                <w:rFonts w:ascii="Arial" w:cs="Arial" w:eastAsia="Arial" w:hAnsi="Arial"/>
                <w:sz w:val="18"/>
                <w:szCs w:val="18"/>
                <w:color w:val="auto"/>
              </w:rPr>
              <w:t>(5.1)</w:t>
            </w:r>
          </w:p>
        </w:tc>
        <w:tc>
          <w:tcPr>
            <w:tcW w:w="0" w:type="dxa"/>
            <w:vAlign w:val="bottom"/>
          </w:tcPr>
          <w:p>
            <w:pPr>
              <w:spacing w:after="0"/>
              <w:rPr>
                <w:sz w:val="1"/>
                <w:szCs w:val="1"/>
                <w:color w:val="auto"/>
              </w:rPr>
            </w:pPr>
          </w:p>
        </w:tc>
      </w:tr>
      <w:tr>
        <w:trPr>
          <w:trHeight w:val="230"/>
        </w:trPr>
        <w:tc>
          <w:tcPr>
            <w:tcW w:w="7640" w:type="dxa"/>
            <w:vAlign w:val="bottom"/>
          </w:tcPr>
          <w:p>
            <w:pPr>
              <w:ind w:left="220"/>
              <w:spacing w:after="0"/>
              <w:rPr>
                <w:sz w:val="20"/>
                <w:szCs w:val="20"/>
                <w:color w:val="auto"/>
              </w:rPr>
            </w:pPr>
            <w:r>
              <w:rPr>
                <w:rFonts w:ascii="Arial" w:cs="Arial" w:eastAsia="Arial" w:hAnsi="Arial"/>
                <w:sz w:val="18"/>
                <w:szCs w:val="18"/>
                <w:color w:val="auto"/>
              </w:rPr>
              <w:t>Stock-based compensation</w:t>
            </w:r>
          </w:p>
        </w:tc>
        <w:tc>
          <w:tcPr>
            <w:tcW w:w="1680" w:type="dxa"/>
            <w:vAlign w:val="bottom"/>
          </w:tcPr>
          <w:p>
            <w:pPr>
              <w:jc w:val="right"/>
              <w:spacing w:after="0"/>
              <w:rPr>
                <w:sz w:val="20"/>
                <w:szCs w:val="20"/>
                <w:color w:val="auto"/>
              </w:rPr>
            </w:pPr>
            <w:r>
              <w:rPr>
                <w:rFonts w:ascii="Arial" w:cs="Arial" w:eastAsia="Arial" w:hAnsi="Arial"/>
                <w:sz w:val="18"/>
                <w:szCs w:val="18"/>
                <w:color w:val="auto"/>
              </w:rPr>
              <w:t>16.3</w:t>
            </w:r>
          </w:p>
        </w:tc>
        <w:tc>
          <w:tcPr>
            <w:tcW w:w="1780" w:type="dxa"/>
            <w:vAlign w:val="bottom"/>
            <w:gridSpan w:val="2"/>
          </w:tcPr>
          <w:p>
            <w:pPr>
              <w:jc w:val="right"/>
              <w:spacing w:after="0"/>
              <w:rPr>
                <w:sz w:val="20"/>
                <w:szCs w:val="20"/>
                <w:color w:val="auto"/>
              </w:rPr>
            </w:pPr>
            <w:r>
              <w:rPr>
                <w:rFonts w:ascii="Arial" w:cs="Arial" w:eastAsia="Arial" w:hAnsi="Arial"/>
                <w:sz w:val="18"/>
                <w:szCs w:val="18"/>
                <w:color w:val="auto"/>
              </w:rPr>
              <w:t>21.8</w:t>
            </w:r>
          </w:p>
        </w:tc>
        <w:tc>
          <w:tcPr>
            <w:tcW w:w="0" w:type="dxa"/>
            <w:vAlign w:val="bottom"/>
          </w:tcPr>
          <w:p>
            <w:pPr>
              <w:spacing w:after="0"/>
              <w:rPr>
                <w:sz w:val="1"/>
                <w:szCs w:val="1"/>
                <w:color w:val="auto"/>
              </w:rPr>
            </w:pPr>
          </w:p>
        </w:tc>
      </w:tr>
      <w:tr>
        <w:trPr>
          <w:trHeight w:val="229"/>
        </w:trPr>
        <w:tc>
          <w:tcPr>
            <w:tcW w:w="7640" w:type="dxa"/>
            <w:vAlign w:val="bottom"/>
          </w:tcPr>
          <w:p>
            <w:pPr>
              <w:ind w:left="220"/>
              <w:spacing w:after="0"/>
              <w:rPr>
                <w:sz w:val="20"/>
                <w:szCs w:val="20"/>
                <w:color w:val="auto"/>
              </w:rPr>
            </w:pPr>
            <w:r>
              <w:rPr>
                <w:rFonts w:ascii="Arial" w:cs="Arial" w:eastAsia="Arial" w:hAnsi="Arial"/>
                <w:sz w:val="18"/>
                <w:szCs w:val="18"/>
                <w:color w:val="auto"/>
              </w:rPr>
              <w:t>Amortization</w:t>
            </w:r>
          </w:p>
        </w:tc>
        <w:tc>
          <w:tcPr>
            <w:tcW w:w="1680" w:type="dxa"/>
            <w:vAlign w:val="bottom"/>
          </w:tcPr>
          <w:p>
            <w:pPr>
              <w:jc w:val="right"/>
              <w:spacing w:after="0"/>
              <w:rPr>
                <w:sz w:val="20"/>
                <w:szCs w:val="20"/>
                <w:color w:val="auto"/>
              </w:rPr>
            </w:pPr>
            <w:r>
              <w:rPr>
                <w:rFonts w:ascii="Arial" w:cs="Arial" w:eastAsia="Arial" w:hAnsi="Arial"/>
                <w:sz w:val="18"/>
                <w:szCs w:val="18"/>
                <w:color w:val="auto"/>
              </w:rPr>
              <w:t>12.7</w:t>
            </w:r>
          </w:p>
        </w:tc>
        <w:tc>
          <w:tcPr>
            <w:tcW w:w="1780" w:type="dxa"/>
            <w:vAlign w:val="bottom"/>
            <w:gridSpan w:val="2"/>
          </w:tcPr>
          <w:p>
            <w:pPr>
              <w:jc w:val="right"/>
              <w:spacing w:after="0"/>
              <w:rPr>
                <w:sz w:val="20"/>
                <w:szCs w:val="20"/>
                <w:color w:val="auto"/>
              </w:rPr>
            </w:pPr>
            <w:r>
              <w:rPr>
                <w:rFonts w:ascii="Arial" w:cs="Arial" w:eastAsia="Arial" w:hAnsi="Arial"/>
                <w:sz w:val="18"/>
                <w:szCs w:val="18"/>
                <w:color w:val="auto"/>
              </w:rPr>
              <w:t>12.9</w:t>
            </w:r>
          </w:p>
        </w:tc>
        <w:tc>
          <w:tcPr>
            <w:tcW w:w="0" w:type="dxa"/>
            <w:vAlign w:val="bottom"/>
          </w:tcPr>
          <w:p>
            <w:pPr>
              <w:spacing w:after="0"/>
              <w:rPr>
                <w:sz w:val="1"/>
                <w:szCs w:val="1"/>
                <w:color w:val="auto"/>
              </w:rPr>
            </w:pPr>
          </w:p>
        </w:tc>
      </w:tr>
      <w:tr>
        <w:trPr>
          <w:trHeight w:val="243"/>
        </w:trPr>
        <w:tc>
          <w:tcPr>
            <w:tcW w:w="7640" w:type="dxa"/>
            <w:vAlign w:val="bottom"/>
          </w:tcPr>
          <w:p>
            <w:pPr>
              <w:ind w:left="220"/>
              <w:spacing w:after="0"/>
              <w:rPr>
                <w:sz w:val="20"/>
                <w:szCs w:val="20"/>
                <w:color w:val="auto"/>
              </w:rPr>
            </w:pPr>
            <w:r>
              <w:rPr>
                <w:rFonts w:ascii="Arial" w:cs="Arial" w:eastAsia="Arial" w:hAnsi="Arial"/>
                <w:sz w:val="18"/>
                <w:szCs w:val="18"/>
                <w:color w:val="auto"/>
              </w:rPr>
              <w:t>Depreciation</w:t>
            </w:r>
          </w:p>
        </w:tc>
        <w:tc>
          <w:tcPr>
            <w:tcW w:w="1680" w:type="dxa"/>
            <w:vAlign w:val="bottom"/>
          </w:tcPr>
          <w:p>
            <w:pPr>
              <w:jc w:val="right"/>
              <w:spacing w:after="0"/>
              <w:rPr>
                <w:sz w:val="20"/>
                <w:szCs w:val="20"/>
                <w:color w:val="auto"/>
              </w:rPr>
            </w:pPr>
            <w:r>
              <w:rPr>
                <w:rFonts w:ascii="Arial" w:cs="Arial" w:eastAsia="Arial" w:hAnsi="Arial"/>
                <w:sz w:val="18"/>
                <w:szCs w:val="18"/>
                <w:color w:val="auto"/>
              </w:rPr>
              <w:t>12.0</w:t>
            </w:r>
          </w:p>
        </w:tc>
        <w:tc>
          <w:tcPr>
            <w:tcW w:w="1780" w:type="dxa"/>
            <w:vAlign w:val="bottom"/>
            <w:gridSpan w:val="2"/>
          </w:tcPr>
          <w:p>
            <w:pPr>
              <w:jc w:val="right"/>
              <w:spacing w:after="0"/>
              <w:rPr>
                <w:sz w:val="20"/>
                <w:szCs w:val="20"/>
                <w:color w:val="auto"/>
              </w:rPr>
            </w:pPr>
            <w:r>
              <w:rPr>
                <w:rFonts w:ascii="Arial" w:cs="Arial" w:eastAsia="Arial" w:hAnsi="Arial"/>
                <w:sz w:val="18"/>
                <w:szCs w:val="18"/>
                <w:color w:val="auto"/>
              </w:rPr>
              <w:t>11.1</w:t>
            </w:r>
          </w:p>
        </w:tc>
        <w:tc>
          <w:tcPr>
            <w:tcW w:w="0" w:type="dxa"/>
            <w:vAlign w:val="bottom"/>
          </w:tcPr>
          <w:p>
            <w:pPr>
              <w:spacing w:after="0"/>
              <w:rPr>
                <w:sz w:val="1"/>
                <w:szCs w:val="1"/>
                <w:color w:val="auto"/>
              </w:rPr>
            </w:pPr>
          </w:p>
        </w:tc>
      </w:tr>
      <w:tr>
        <w:trPr>
          <w:trHeight w:val="229"/>
        </w:trPr>
        <w:tc>
          <w:tcPr>
            <w:tcW w:w="7640" w:type="dxa"/>
            <w:vAlign w:val="bottom"/>
          </w:tcPr>
          <w:p>
            <w:pPr>
              <w:ind w:left="220"/>
              <w:spacing w:after="0"/>
              <w:rPr>
                <w:sz w:val="20"/>
                <w:szCs w:val="20"/>
                <w:color w:val="auto"/>
              </w:rPr>
            </w:pPr>
            <w:r>
              <w:rPr>
                <w:rFonts w:ascii="Arial" w:cs="Arial" w:eastAsia="Arial" w:hAnsi="Arial"/>
                <w:sz w:val="18"/>
                <w:szCs w:val="18"/>
                <w:color w:val="auto"/>
              </w:rPr>
              <w:t>Amortization of debt issuance costs</w:t>
            </w:r>
          </w:p>
        </w:tc>
        <w:tc>
          <w:tcPr>
            <w:tcW w:w="1680" w:type="dxa"/>
            <w:vAlign w:val="bottom"/>
          </w:tcPr>
          <w:p>
            <w:pPr>
              <w:jc w:val="right"/>
              <w:spacing w:after="0"/>
              <w:rPr>
                <w:sz w:val="20"/>
                <w:szCs w:val="20"/>
                <w:color w:val="auto"/>
              </w:rPr>
            </w:pPr>
            <w:r>
              <w:rPr>
                <w:rFonts w:ascii="Arial" w:cs="Arial" w:eastAsia="Arial" w:hAnsi="Arial"/>
                <w:sz w:val="18"/>
                <w:szCs w:val="18"/>
                <w:color w:val="auto"/>
              </w:rPr>
              <w:t>9.5</w:t>
            </w:r>
          </w:p>
        </w:tc>
        <w:tc>
          <w:tcPr>
            <w:tcW w:w="1780" w:type="dxa"/>
            <w:vAlign w:val="bottom"/>
            <w:gridSpan w:val="2"/>
          </w:tcPr>
          <w:p>
            <w:pPr>
              <w:jc w:val="right"/>
              <w:spacing w:after="0"/>
              <w:rPr>
                <w:sz w:val="20"/>
                <w:szCs w:val="20"/>
                <w:color w:val="auto"/>
              </w:rPr>
            </w:pPr>
            <w:r>
              <w:rPr>
                <w:rFonts w:ascii="Arial" w:cs="Arial" w:eastAsia="Arial" w:hAnsi="Arial"/>
                <w:sz w:val="18"/>
                <w:szCs w:val="18"/>
                <w:color w:val="auto"/>
              </w:rPr>
              <w:t>11.7</w:t>
            </w:r>
          </w:p>
        </w:tc>
        <w:tc>
          <w:tcPr>
            <w:tcW w:w="0" w:type="dxa"/>
            <w:vAlign w:val="bottom"/>
          </w:tcPr>
          <w:p>
            <w:pPr>
              <w:spacing w:after="0"/>
              <w:rPr>
                <w:sz w:val="1"/>
                <w:szCs w:val="1"/>
                <w:color w:val="auto"/>
              </w:rPr>
            </w:pPr>
          </w:p>
        </w:tc>
      </w:tr>
      <w:tr>
        <w:trPr>
          <w:trHeight w:val="229"/>
        </w:trPr>
        <w:tc>
          <w:tcPr>
            <w:tcW w:w="7640" w:type="dxa"/>
            <w:vAlign w:val="bottom"/>
          </w:tcPr>
          <w:p>
            <w:pPr>
              <w:ind w:left="220"/>
              <w:spacing w:after="0"/>
              <w:rPr>
                <w:sz w:val="20"/>
                <w:szCs w:val="20"/>
                <w:color w:val="auto"/>
              </w:rPr>
            </w:pPr>
            <w:r>
              <w:rPr>
                <w:rFonts w:ascii="Arial" w:cs="Arial" w:eastAsia="Arial" w:hAnsi="Arial"/>
                <w:sz w:val="18"/>
                <w:szCs w:val="18"/>
                <w:color w:val="auto"/>
              </w:rPr>
              <w:t>Remeasurement of contingent consideration to fair value</w:t>
            </w:r>
          </w:p>
        </w:tc>
        <w:tc>
          <w:tcPr>
            <w:tcW w:w="1680" w:type="dxa"/>
            <w:vAlign w:val="bottom"/>
          </w:tcPr>
          <w:p>
            <w:pPr>
              <w:jc w:val="right"/>
              <w:spacing w:after="0"/>
              <w:rPr>
                <w:sz w:val="20"/>
                <w:szCs w:val="20"/>
                <w:color w:val="auto"/>
              </w:rPr>
            </w:pPr>
            <w:r>
              <w:rPr>
                <w:rFonts w:ascii="Arial" w:cs="Arial" w:eastAsia="Arial" w:hAnsi="Arial"/>
                <w:sz w:val="18"/>
                <w:szCs w:val="18"/>
                <w:color w:val="auto"/>
              </w:rPr>
              <w:t>7.3</w:t>
            </w:r>
          </w:p>
        </w:tc>
        <w:tc>
          <w:tcPr>
            <w:tcW w:w="1780" w:type="dxa"/>
            <w:vAlign w:val="bottom"/>
            <w:gridSpan w:val="2"/>
          </w:tcPr>
          <w:p>
            <w:pPr>
              <w:jc w:val="right"/>
              <w:spacing w:after="0"/>
              <w:rPr>
                <w:sz w:val="20"/>
                <w:szCs w:val="20"/>
                <w:color w:val="auto"/>
              </w:rPr>
            </w:pPr>
            <w:r>
              <w:rPr>
                <w:rFonts w:ascii="Arial" w:cs="Arial" w:eastAsia="Arial" w:hAnsi="Arial"/>
                <w:sz w:val="18"/>
                <w:szCs w:val="18"/>
                <w:color w:val="auto"/>
              </w:rPr>
              <w:t>(27.4)</w:t>
            </w:r>
          </w:p>
        </w:tc>
        <w:tc>
          <w:tcPr>
            <w:tcW w:w="0" w:type="dxa"/>
            <w:vAlign w:val="bottom"/>
          </w:tcPr>
          <w:p>
            <w:pPr>
              <w:spacing w:after="0"/>
              <w:rPr>
                <w:sz w:val="1"/>
                <w:szCs w:val="1"/>
                <w:color w:val="auto"/>
              </w:rPr>
            </w:pPr>
          </w:p>
        </w:tc>
      </w:tr>
      <w:tr>
        <w:trPr>
          <w:trHeight w:val="243"/>
        </w:trPr>
        <w:tc>
          <w:tcPr>
            <w:tcW w:w="7640" w:type="dxa"/>
            <w:vAlign w:val="bottom"/>
          </w:tcPr>
          <w:p>
            <w:pPr>
              <w:ind w:left="220"/>
              <w:spacing w:after="0"/>
              <w:rPr>
                <w:sz w:val="20"/>
                <w:szCs w:val="20"/>
                <w:color w:val="auto"/>
              </w:rPr>
            </w:pPr>
            <w:r>
              <w:rPr>
                <w:rFonts w:ascii="Arial" w:cs="Arial" w:eastAsia="Arial" w:hAnsi="Arial"/>
                <w:sz w:val="18"/>
                <w:szCs w:val="18"/>
                <w:color w:val="auto"/>
              </w:rPr>
              <w:t>Amortization of operating lease assets</w:t>
            </w:r>
          </w:p>
        </w:tc>
        <w:tc>
          <w:tcPr>
            <w:tcW w:w="1680" w:type="dxa"/>
            <w:vAlign w:val="bottom"/>
          </w:tcPr>
          <w:p>
            <w:pPr>
              <w:jc w:val="right"/>
              <w:spacing w:after="0"/>
              <w:rPr>
                <w:sz w:val="20"/>
                <w:szCs w:val="20"/>
                <w:color w:val="auto"/>
              </w:rPr>
            </w:pPr>
            <w:r>
              <w:rPr>
                <w:rFonts w:ascii="Arial" w:cs="Arial" w:eastAsia="Arial" w:hAnsi="Arial"/>
                <w:sz w:val="18"/>
                <w:szCs w:val="18"/>
                <w:color w:val="auto"/>
              </w:rPr>
              <w:t>5.1</w:t>
            </w:r>
          </w:p>
        </w:tc>
        <w:tc>
          <w:tcPr>
            <w:tcW w:w="1780" w:type="dxa"/>
            <w:vAlign w:val="bottom"/>
            <w:gridSpan w:val="2"/>
          </w:tcPr>
          <w:p>
            <w:pPr>
              <w:jc w:val="right"/>
              <w:spacing w:after="0"/>
              <w:rPr>
                <w:sz w:val="20"/>
                <w:szCs w:val="20"/>
                <w:color w:val="auto"/>
              </w:rPr>
            </w:pPr>
            <w:r>
              <w:rPr>
                <w:rFonts w:ascii="Arial" w:cs="Arial" w:eastAsia="Arial" w:hAnsi="Arial"/>
                <w:sz w:val="18"/>
                <w:szCs w:val="18"/>
                <w:color w:val="auto"/>
              </w:rPr>
              <w:t>4.9</w:t>
            </w:r>
          </w:p>
        </w:tc>
        <w:tc>
          <w:tcPr>
            <w:tcW w:w="0" w:type="dxa"/>
            <w:vAlign w:val="bottom"/>
          </w:tcPr>
          <w:p>
            <w:pPr>
              <w:spacing w:after="0"/>
              <w:rPr>
                <w:sz w:val="1"/>
                <w:szCs w:val="1"/>
                <w:color w:val="auto"/>
              </w:rPr>
            </w:pPr>
          </w:p>
        </w:tc>
      </w:tr>
      <w:tr>
        <w:trPr>
          <w:trHeight w:val="220"/>
        </w:trPr>
        <w:tc>
          <w:tcPr>
            <w:tcW w:w="7640" w:type="dxa"/>
            <w:vAlign w:val="bottom"/>
          </w:tcPr>
          <w:p>
            <w:pPr>
              <w:ind w:left="220"/>
              <w:spacing w:after="0"/>
              <w:rPr>
                <w:sz w:val="20"/>
                <w:szCs w:val="20"/>
                <w:color w:val="auto"/>
              </w:rPr>
            </w:pPr>
            <w:r>
              <w:rPr>
                <w:rFonts w:ascii="Arial" w:cs="Arial" w:eastAsia="Arial" w:hAnsi="Arial"/>
                <w:sz w:val="18"/>
                <w:szCs w:val="18"/>
                <w:color w:val="auto"/>
              </w:rPr>
              <w:t>Other</w:t>
            </w:r>
          </w:p>
        </w:tc>
        <w:tc>
          <w:tcPr>
            <w:tcW w:w="1680" w:type="dxa"/>
            <w:vAlign w:val="bottom"/>
          </w:tcPr>
          <w:p>
            <w:pPr>
              <w:jc w:val="right"/>
              <w:spacing w:after="0"/>
              <w:rPr>
                <w:sz w:val="20"/>
                <w:szCs w:val="20"/>
                <w:color w:val="auto"/>
              </w:rPr>
            </w:pPr>
            <w:r>
              <w:rPr>
                <w:rFonts w:ascii="Arial" w:cs="Arial" w:eastAsia="Arial" w:hAnsi="Arial"/>
                <w:sz w:val="18"/>
                <w:szCs w:val="18"/>
                <w:color w:val="auto"/>
              </w:rPr>
              <w:t>0.2</w:t>
            </w:r>
          </w:p>
        </w:tc>
        <w:tc>
          <w:tcPr>
            <w:tcW w:w="1780" w:type="dxa"/>
            <w:vAlign w:val="bottom"/>
            <w:gridSpan w:val="2"/>
          </w:tcPr>
          <w:p>
            <w:pPr>
              <w:jc w:val="right"/>
              <w:spacing w:after="0"/>
              <w:rPr>
                <w:sz w:val="20"/>
                <w:szCs w:val="20"/>
                <w:color w:val="auto"/>
              </w:rPr>
            </w:pPr>
            <w:r>
              <w:rPr>
                <w:rFonts w:ascii="Arial" w:cs="Arial" w:eastAsia="Arial" w:hAnsi="Arial"/>
                <w:sz w:val="18"/>
                <w:szCs w:val="18"/>
                <w:color w:val="auto"/>
              </w:rPr>
              <w:t>2.0</w:t>
            </w:r>
          </w:p>
        </w:tc>
        <w:tc>
          <w:tcPr>
            <w:tcW w:w="0" w:type="dxa"/>
            <w:vAlign w:val="bottom"/>
          </w:tcPr>
          <w:p>
            <w:pPr>
              <w:spacing w:after="0"/>
              <w:rPr>
                <w:sz w:val="1"/>
                <w:szCs w:val="1"/>
                <w:color w:val="auto"/>
              </w:rPr>
            </w:pPr>
          </w:p>
        </w:tc>
      </w:tr>
      <w:tr>
        <w:trPr>
          <w:trHeight w:val="251"/>
        </w:trPr>
        <w:tc>
          <w:tcPr>
            <w:tcW w:w="7640" w:type="dxa"/>
            <w:vAlign w:val="bottom"/>
          </w:tcPr>
          <w:p>
            <w:pPr>
              <w:spacing w:after="0"/>
              <w:rPr>
                <w:sz w:val="20"/>
                <w:szCs w:val="20"/>
                <w:color w:val="auto"/>
              </w:rPr>
            </w:pPr>
            <w:r>
              <w:rPr>
                <w:rFonts w:ascii="Arial" w:cs="Arial" w:eastAsia="Arial" w:hAnsi="Arial"/>
                <w:sz w:val="18"/>
                <w:szCs w:val="18"/>
                <w:b w:val="1"/>
                <w:bCs w:val="1"/>
                <w:color w:val="auto"/>
              </w:rPr>
              <w:t>Changes in operating assets and liabilities:</w:t>
            </w:r>
          </w:p>
        </w:tc>
        <w:tc>
          <w:tcPr>
            <w:tcW w:w="16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6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1"/>
        </w:trPr>
        <w:tc>
          <w:tcPr>
            <w:tcW w:w="7640" w:type="dxa"/>
            <w:vAlign w:val="bottom"/>
          </w:tcPr>
          <w:p>
            <w:pPr>
              <w:ind w:left="120"/>
              <w:spacing w:after="0"/>
              <w:rPr>
                <w:sz w:val="20"/>
                <w:szCs w:val="20"/>
                <w:color w:val="auto"/>
              </w:rPr>
            </w:pPr>
            <w:r>
              <w:rPr>
                <w:rFonts w:ascii="Arial" w:cs="Arial" w:eastAsia="Arial" w:hAnsi="Arial"/>
                <w:sz w:val="18"/>
                <w:szCs w:val="18"/>
                <w:color w:val="auto"/>
              </w:rPr>
              <w:t>Accounts receivable, net</w:t>
            </w:r>
          </w:p>
        </w:tc>
        <w:tc>
          <w:tcPr>
            <w:tcW w:w="1680" w:type="dxa"/>
            <w:vAlign w:val="bottom"/>
          </w:tcPr>
          <w:p>
            <w:pPr>
              <w:jc w:val="right"/>
              <w:spacing w:after="0"/>
              <w:rPr>
                <w:sz w:val="20"/>
                <w:szCs w:val="20"/>
                <w:color w:val="auto"/>
              </w:rPr>
            </w:pPr>
            <w:r>
              <w:rPr>
                <w:rFonts w:ascii="Arial" w:cs="Arial" w:eastAsia="Arial" w:hAnsi="Arial"/>
                <w:sz w:val="18"/>
                <w:szCs w:val="18"/>
                <w:color w:val="auto"/>
              </w:rPr>
              <w:t>(0.7)</w:t>
            </w:r>
          </w:p>
        </w:tc>
        <w:tc>
          <w:tcPr>
            <w:tcW w:w="1780" w:type="dxa"/>
            <w:vAlign w:val="bottom"/>
            <w:gridSpan w:val="2"/>
          </w:tcPr>
          <w:p>
            <w:pPr>
              <w:jc w:val="right"/>
              <w:spacing w:after="0"/>
              <w:rPr>
                <w:sz w:val="20"/>
                <w:szCs w:val="20"/>
                <w:color w:val="auto"/>
              </w:rPr>
            </w:pPr>
            <w:r>
              <w:rPr>
                <w:rFonts w:ascii="Arial" w:cs="Arial" w:eastAsia="Arial" w:hAnsi="Arial"/>
                <w:sz w:val="18"/>
                <w:szCs w:val="18"/>
                <w:color w:val="auto"/>
              </w:rPr>
              <w:t>(0.9)</w:t>
            </w:r>
          </w:p>
        </w:tc>
        <w:tc>
          <w:tcPr>
            <w:tcW w:w="0" w:type="dxa"/>
            <w:vAlign w:val="bottom"/>
          </w:tcPr>
          <w:p>
            <w:pPr>
              <w:spacing w:after="0"/>
              <w:rPr>
                <w:sz w:val="1"/>
                <w:szCs w:val="1"/>
                <w:color w:val="auto"/>
              </w:rPr>
            </w:pPr>
          </w:p>
        </w:tc>
      </w:tr>
      <w:tr>
        <w:trPr>
          <w:trHeight w:val="230"/>
        </w:trPr>
        <w:tc>
          <w:tcPr>
            <w:tcW w:w="7640" w:type="dxa"/>
            <w:vAlign w:val="bottom"/>
          </w:tcPr>
          <w:p>
            <w:pPr>
              <w:ind w:left="120"/>
              <w:spacing w:after="0"/>
              <w:rPr>
                <w:sz w:val="20"/>
                <w:szCs w:val="20"/>
                <w:color w:val="auto"/>
              </w:rPr>
            </w:pPr>
            <w:r>
              <w:rPr>
                <w:rFonts w:ascii="Arial" w:cs="Arial" w:eastAsia="Arial" w:hAnsi="Arial"/>
                <w:sz w:val="18"/>
                <w:szCs w:val="18"/>
                <w:color w:val="auto"/>
              </w:rPr>
              <w:t>Inventories</w:t>
            </w:r>
          </w:p>
        </w:tc>
        <w:tc>
          <w:tcPr>
            <w:tcW w:w="1680" w:type="dxa"/>
            <w:vAlign w:val="bottom"/>
          </w:tcPr>
          <w:p>
            <w:pPr>
              <w:jc w:val="right"/>
              <w:spacing w:after="0"/>
              <w:rPr>
                <w:sz w:val="20"/>
                <w:szCs w:val="20"/>
                <w:color w:val="auto"/>
              </w:rPr>
            </w:pPr>
            <w:r>
              <w:rPr>
                <w:rFonts w:ascii="Arial" w:cs="Arial" w:eastAsia="Arial" w:hAnsi="Arial"/>
                <w:sz w:val="18"/>
                <w:szCs w:val="18"/>
                <w:color w:val="auto"/>
              </w:rPr>
              <w:t>(25.4)</w:t>
            </w:r>
          </w:p>
        </w:tc>
        <w:tc>
          <w:tcPr>
            <w:tcW w:w="1780" w:type="dxa"/>
            <w:vAlign w:val="bottom"/>
            <w:gridSpan w:val="2"/>
          </w:tcPr>
          <w:p>
            <w:pPr>
              <w:jc w:val="right"/>
              <w:spacing w:after="0"/>
              <w:rPr>
                <w:sz w:val="20"/>
                <w:szCs w:val="20"/>
                <w:color w:val="auto"/>
              </w:rPr>
            </w:pPr>
            <w:r>
              <w:rPr>
                <w:rFonts w:ascii="Arial" w:cs="Arial" w:eastAsia="Arial" w:hAnsi="Arial"/>
                <w:sz w:val="18"/>
                <w:szCs w:val="18"/>
                <w:color w:val="auto"/>
              </w:rPr>
              <w:t>(16.5)</w:t>
            </w:r>
          </w:p>
        </w:tc>
        <w:tc>
          <w:tcPr>
            <w:tcW w:w="0" w:type="dxa"/>
            <w:vAlign w:val="bottom"/>
          </w:tcPr>
          <w:p>
            <w:pPr>
              <w:spacing w:after="0"/>
              <w:rPr>
                <w:sz w:val="1"/>
                <w:szCs w:val="1"/>
                <w:color w:val="auto"/>
              </w:rPr>
            </w:pPr>
          </w:p>
        </w:tc>
      </w:tr>
      <w:tr>
        <w:trPr>
          <w:trHeight w:val="229"/>
        </w:trPr>
        <w:tc>
          <w:tcPr>
            <w:tcW w:w="7640" w:type="dxa"/>
            <w:vAlign w:val="bottom"/>
          </w:tcPr>
          <w:p>
            <w:pPr>
              <w:ind w:left="120"/>
              <w:spacing w:after="0"/>
              <w:rPr>
                <w:sz w:val="20"/>
                <w:szCs w:val="20"/>
                <w:color w:val="auto"/>
              </w:rPr>
            </w:pPr>
            <w:r>
              <w:rPr>
                <w:rFonts w:ascii="Arial" w:cs="Arial" w:eastAsia="Arial" w:hAnsi="Arial"/>
                <w:sz w:val="18"/>
                <w:szCs w:val="18"/>
                <w:color w:val="auto"/>
              </w:rPr>
              <w:t>Other current and non-current assets</w:t>
            </w:r>
          </w:p>
        </w:tc>
        <w:tc>
          <w:tcPr>
            <w:tcW w:w="1680" w:type="dxa"/>
            <w:vAlign w:val="bottom"/>
          </w:tcPr>
          <w:p>
            <w:pPr>
              <w:jc w:val="right"/>
              <w:spacing w:after="0"/>
              <w:rPr>
                <w:sz w:val="20"/>
                <w:szCs w:val="20"/>
                <w:color w:val="auto"/>
              </w:rPr>
            </w:pPr>
            <w:r>
              <w:rPr>
                <w:rFonts w:ascii="Arial" w:cs="Arial" w:eastAsia="Arial" w:hAnsi="Arial"/>
                <w:sz w:val="18"/>
                <w:szCs w:val="18"/>
                <w:color w:val="auto"/>
              </w:rPr>
              <w:t>(8.3)</w:t>
            </w:r>
          </w:p>
        </w:tc>
        <w:tc>
          <w:tcPr>
            <w:tcW w:w="1780" w:type="dxa"/>
            <w:vAlign w:val="bottom"/>
            <w:gridSpan w:val="2"/>
          </w:tcPr>
          <w:p>
            <w:pPr>
              <w:jc w:val="right"/>
              <w:spacing w:after="0"/>
              <w:rPr>
                <w:sz w:val="20"/>
                <w:szCs w:val="20"/>
                <w:color w:val="auto"/>
              </w:rPr>
            </w:pPr>
            <w:r>
              <w:rPr>
                <w:rFonts w:ascii="Arial" w:cs="Arial" w:eastAsia="Arial" w:hAnsi="Arial"/>
                <w:sz w:val="18"/>
                <w:szCs w:val="18"/>
                <w:color w:val="auto"/>
              </w:rPr>
              <w:t>2.8</w:t>
            </w:r>
          </w:p>
        </w:tc>
        <w:tc>
          <w:tcPr>
            <w:tcW w:w="0" w:type="dxa"/>
            <w:vAlign w:val="bottom"/>
          </w:tcPr>
          <w:p>
            <w:pPr>
              <w:spacing w:after="0"/>
              <w:rPr>
                <w:sz w:val="1"/>
                <w:szCs w:val="1"/>
                <w:color w:val="auto"/>
              </w:rPr>
            </w:pPr>
          </w:p>
        </w:tc>
      </w:tr>
      <w:tr>
        <w:trPr>
          <w:trHeight w:val="243"/>
        </w:trPr>
        <w:tc>
          <w:tcPr>
            <w:tcW w:w="7640" w:type="dxa"/>
            <w:vAlign w:val="bottom"/>
          </w:tcPr>
          <w:p>
            <w:pPr>
              <w:ind w:left="120"/>
              <w:spacing w:after="0"/>
              <w:rPr>
                <w:sz w:val="20"/>
                <w:szCs w:val="20"/>
                <w:color w:val="auto"/>
              </w:rPr>
            </w:pPr>
            <w:r>
              <w:rPr>
                <w:rFonts w:ascii="Arial" w:cs="Arial" w:eastAsia="Arial" w:hAnsi="Arial"/>
                <w:sz w:val="18"/>
                <w:szCs w:val="18"/>
                <w:color w:val="auto"/>
              </w:rPr>
              <w:t>Accounts payable and accrued current and non-current liabilities</w:t>
            </w:r>
          </w:p>
        </w:tc>
        <w:tc>
          <w:tcPr>
            <w:tcW w:w="1680" w:type="dxa"/>
            <w:vAlign w:val="bottom"/>
          </w:tcPr>
          <w:p>
            <w:pPr>
              <w:jc w:val="right"/>
              <w:spacing w:after="0"/>
              <w:rPr>
                <w:sz w:val="20"/>
                <w:szCs w:val="20"/>
                <w:color w:val="auto"/>
              </w:rPr>
            </w:pPr>
            <w:r>
              <w:rPr>
                <w:rFonts w:ascii="Arial" w:cs="Arial" w:eastAsia="Arial" w:hAnsi="Arial"/>
                <w:sz w:val="18"/>
                <w:szCs w:val="18"/>
                <w:color w:val="auto"/>
              </w:rPr>
              <w:t>(4.6)</w:t>
            </w:r>
          </w:p>
        </w:tc>
        <w:tc>
          <w:tcPr>
            <w:tcW w:w="1780" w:type="dxa"/>
            <w:vAlign w:val="bottom"/>
            <w:gridSpan w:val="2"/>
          </w:tcPr>
          <w:p>
            <w:pPr>
              <w:jc w:val="right"/>
              <w:spacing w:after="0"/>
              <w:rPr>
                <w:sz w:val="20"/>
                <w:szCs w:val="20"/>
                <w:color w:val="auto"/>
              </w:rPr>
            </w:pPr>
            <w:r>
              <w:rPr>
                <w:rFonts w:ascii="Arial" w:cs="Arial" w:eastAsia="Arial" w:hAnsi="Arial"/>
                <w:sz w:val="18"/>
                <w:szCs w:val="18"/>
                <w:color w:val="auto"/>
              </w:rPr>
              <w:t>(19.4)</w:t>
            </w:r>
          </w:p>
        </w:tc>
        <w:tc>
          <w:tcPr>
            <w:tcW w:w="0" w:type="dxa"/>
            <w:vAlign w:val="bottom"/>
          </w:tcPr>
          <w:p>
            <w:pPr>
              <w:spacing w:after="0"/>
              <w:rPr>
                <w:sz w:val="1"/>
                <w:szCs w:val="1"/>
                <w:color w:val="auto"/>
              </w:rPr>
            </w:pPr>
          </w:p>
        </w:tc>
      </w:tr>
      <w:tr>
        <w:trPr>
          <w:trHeight w:val="229"/>
        </w:trPr>
        <w:tc>
          <w:tcPr>
            <w:tcW w:w="7640" w:type="dxa"/>
            <w:vAlign w:val="bottom"/>
          </w:tcPr>
          <w:p>
            <w:pPr>
              <w:ind w:left="120"/>
              <w:spacing w:after="0"/>
              <w:rPr>
                <w:sz w:val="20"/>
                <w:szCs w:val="20"/>
                <w:color w:val="auto"/>
              </w:rPr>
            </w:pPr>
            <w:r>
              <w:rPr>
                <w:rFonts w:ascii="Arial" w:cs="Arial" w:eastAsia="Arial" w:hAnsi="Arial"/>
                <w:sz w:val="18"/>
                <w:szCs w:val="18"/>
                <w:color w:val="auto"/>
              </w:rPr>
              <w:t>Taxes payable</w:t>
            </w:r>
          </w:p>
        </w:tc>
        <w:tc>
          <w:tcPr>
            <w:tcW w:w="1680" w:type="dxa"/>
            <w:vAlign w:val="bottom"/>
          </w:tcPr>
          <w:p>
            <w:pPr>
              <w:jc w:val="right"/>
              <w:spacing w:after="0"/>
              <w:rPr>
                <w:sz w:val="20"/>
                <w:szCs w:val="20"/>
                <w:color w:val="auto"/>
              </w:rPr>
            </w:pPr>
            <w:r>
              <w:rPr>
                <w:rFonts w:ascii="Arial" w:cs="Arial" w:eastAsia="Arial" w:hAnsi="Arial"/>
                <w:sz w:val="18"/>
                <w:szCs w:val="18"/>
                <w:color w:val="auto"/>
              </w:rPr>
              <w:t>2.7</w:t>
            </w:r>
          </w:p>
        </w:tc>
        <w:tc>
          <w:tcPr>
            <w:tcW w:w="1780" w:type="dxa"/>
            <w:vAlign w:val="bottom"/>
            <w:gridSpan w:val="2"/>
          </w:tcPr>
          <w:p>
            <w:pPr>
              <w:jc w:val="right"/>
              <w:spacing w:after="0"/>
              <w:rPr>
                <w:sz w:val="20"/>
                <w:szCs w:val="20"/>
                <w:color w:val="auto"/>
              </w:rPr>
            </w:pPr>
            <w:r>
              <w:rPr>
                <w:rFonts w:ascii="Arial" w:cs="Arial" w:eastAsia="Arial" w:hAnsi="Arial"/>
                <w:sz w:val="18"/>
                <w:szCs w:val="18"/>
                <w:color w:val="auto"/>
              </w:rPr>
              <w:t>0.1</w:t>
            </w:r>
          </w:p>
        </w:tc>
        <w:tc>
          <w:tcPr>
            <w:tcW w:w="0" w:type="dxa"/>
            <w:vAlign w:val="bottom"/>
          </w:tcPr>
          <w:p>
            <w:pPr>
              <w:spacing w:after="0"/>
              <w:rPr>
                <w:sz w:val="1"/>
                <w:szCs w:val="1"/>
                <w:color w:val="auto"/>
              </w:rPr>
            </w:pPr>
          </w:p>
        </w:tc>
      </w:tr>
      <w:tr>
        <w:trPr>
          <w:trHeight w:val="243"/>
        </w:trPr>
        <w:tc>
          <w:tcPr>
            <w:tcW w:w="7640" w:type="dxa"/>
            <w:vAlign w:val="bottom"/>
          </w:tcPr>
          <w:p>
            <w:pPr>
              <w:ind w:left="120"/>
              <w:spacing w:after="0"/>
              <w:rPr>
                <w:sz w:val="20"/>
                <w:szCs w:val="20"/>
                <w:color w:val="auto"/>
              </w:rPr>
            </w:pPr>
            <w:r>
              <w:rPr>
                <w:rFonts w:ascii="Arial" w:cs="Arial" w:eastAsia="Arial" w:hAnsi="Arial"/>
                <w:sz w:val="18"/>
                <w:szCs w:val="18"/>
                <w:color w:val="auto"/>
              </w:rPr>
              <w:t>Litigation provision liability</w:t>
            </w:r>
          </w:p>
        </w:tc>
        <w:tc>
          <w:tcPr>
            <w:tcW w:w="1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(7.3)</w:t>
            </w:r>
          </w:p>
        </w:tc>
        <w:tc>
          <w:tcPr>
            <w:tcW w:w="120" w:type="dxa"/>
            <w:vAlign w:val="bottom"/>
          </w:tcPr>
          <w:p>
            <w:pPr>
              <w:spacing w:after="0"/>
              <w:rPr>
                <w:sz w:val="21"/>
                <w:szCs w:val="21"/>
                <w:color w:val="auto"/>
              </w:rPr>
            </w:pPr>
          </w:p>
        </w:tc>
        <w:tc>
          <w:tcPr>
            <w:tcW w:w="1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w:t>
            </w:r>
          </w:p>
        </w:tc>
        <w:tc>
          <w:tcPr>
            <w:tcW w:w="0" w:type="dxa"/>
            <w:vAlign w:val="bottom"/>
          </w:tcPr>
          <w:p>
            <w:pPr>
              <w:spacing w:after="0"/>
              <w:rPr>
                <w:sz w:val="1"/>
                <w:szCs w:val="1"/>
                <w:color w:val="auto"/>
              </w:rPr>
            </w:pPr>
          </w:p>
        </w:tc>
      </w:tr>
      <w:tr>
        <w:trPr>
          <w:trHeight w:val="223"/>
        </w:trPr>
        <w:tc>
          <w:tcPr>
            <w:tcW w:w="7640" w:type="dxa"/>
            <w:vAlign w:val="bottom"/>
          </w:tcPr>
          <w:p>
            <w:pPr>
              <w:ind w:left="220"/>
              <w:spacing w:after="0"/>
              <w:rPr>
                <w:sz w:val="20"/>
                <w:szCs w:val="20"/>
                <w:color w:val="auto"/>
              </w:rPr>
            </w:pPr>
            <w:r>
              <w:rPr>
                <w:rFonts w:ascii="Arial" w:cs="Arial" w:eastAsia="Arial" w:hAnsi="Arial"/>
                <w:sz w:val="18"/>
                <w:szCs w:val="18"/>
                <w:b w:val="1"/>
                <w:bCs w:val="1"/>
                <w:color w:val="auto"/>
              </w:rPr>
              <w:t>Net cash provided by operating activities</w:t>
            </w:r>
          </w:p>
        </w:tc>
        <w:tc>
          <w:tcPr>
            <w:tcW w:w="1680" w:type="dxa"/>
            <w:vAlign w:val="bottom"/>
          </w:tcPr>
          <w:p>
            <w:pPr>
              <w:jc w:val="right"/>
              <w:spacing w:after="0"/>
              <w:rPr>
                <w:sz w:val="20"/>
                <w:szCs w:val="20"/>
                <w:color w:val="auto"/>
              </w:rPr>
            </w:pPr>
            <w:r>
              <w:rPr>
                <w:rFonts w:ascii="Arial" w:cs="Arial" w:eastAsia="Arial" w:hAnsi="Arial"/>
                <w:sz w:val="18"/>
                <w:szCs w:val="18"/>
                <w:color w:val="auto"/>
              </w:rPr>
              <w:t>2.8</w:t>
            </w:r>
          </w:p>
        </w:tc>
        <w:tc>
          <w:tcPr>
            <w:tcW w:w="1780" w:type="dxa"/>
            <w:vAlign w:val="bottom"/>
            <w:gridSpan w:val="2"/>
          </w:tcPr>
          <w:p>
            <w:pPr>
              <w:jc w:val="right"/>
              <w:spacing w:after="0"/>
              <w:rPr>
                <w:sz w:val="20"/>
                <w:szCs w:val="20"/>
                <w:color w:val="auto"/>
              </w:rPr>
            </w:pPr>
            <w:r>
              <w:rPr>
                <w:rFonts w:ascii="Arial" w:cs="Arial" w:eastAsia="Arial" w:hAnsi="Arial"/>
                <w:sz w:val="18"/>
                <w:szCs w:val="18"/>
                <w:color w:val="auto"/>
              </w:rPr>
              <w:t>15.6</w:t>
            </w:r>
          </w:p>
        </w:tc>
        <w:tc>
          <w:tcPr>
            <w:tcW w:w="0" w:type="dxa"/>
            <w:vAlign w:val="bottom"/>
          </w:tcPr>
          <w:p>
            <w:pPr>
              <w:spacing w:after="0"/>
              <w:rPr>
                <w:sz w:val="1"/>
                <w:szCs w:val="1"/>
                <w:color w:val="auto"/>
              </w:rPr>
            </w:pPr>
          </w:p>
        </w:tc>
      </w:tr>
      <w:tr>
        <w:trPr>
          <w:trHeight w:val="224"/>
        </w:trPr>
        <w:tc>
          <w:tcPr>
            <w:tcW w:w="7640" w:type="dxa"/>
            <w:vAlign w:val="bottom"/>
          </w:tcPr>
          <w:p>
            <w:pPr>
              <w:spacing w:after="0"/>
              <w:rPr>
                <w:sz w:val="20"/>
                <w:szCs w:val="20"/>
                <w:color w:val="auto"/>
              </w:rPr>
            </w:pPr>
            <w:r>
              <w:rPr>
                <w:rFonts w:ascii="Arial" w:cs="Arial" w:eastAsia="Arial" w:hAnsi="Arial"/>
                <w:sz w:val="18"/>
                <w:szCs w:val="18"/>
                <w:b w:val="1"/>
                <w:bCs w:val="1"/>
                <w:color w:val="auto"/>
              </w:rPr>
              <w:t>Investing Activities:</w:t>
            </w:r>
          </w:p>
        </w:tc>
        <w:tc>
          <w:tcPr>
            <w:tcW w:w="1680" w:type="dxa"/>
            <w:vAlign w:val="bottom"/>
            <w:tcBorders>
              <w:top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1660" w:type="dxa"/>
            <w:vAlign w:val="bottom"/>
            <w:tcBorders>
              <w:top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640" w:type="dxa"/>
            <w:vAlign w:val="bottom"/>
          </w:tcPr>
          <w:p>
            <w:pPr>
              <w:ind w:left="120"/>
              <w:spacing w:after="0"/>
              <w:rPr>
                <w:sz w:val="20"/>
                <w:szCs w:val="20"/>
                <w:color w:val="auto"/>
              </w:rPr>
            </w:pPr>
            <w:r>
              <w:rPr>
                <w:rFonts w:ascii="Arial" w:cs="Arial" w:eastAsia="Arial" w:hAnsi="Arial"/>
                <w:sz w:val="18"/>
                <w:szCs w:val="18"/>
                <w:color w:val="auto"/>
              </w:rPr>
              <w:t>Purchases of property, plant and equipment</w:t>
            </w:r>
          </w:p>
        </w:tc>
        <w:tc>
          <w:tcPr>
            <w:tcW w:w="1680" w:type="dxa"/>
            <w:vAlign w:val="bottom"/>
          </w:tcPr>
          <w:p>
            <w:pPr>
              <w:jc w:val="right"/>
              <w:spacing w:after="0"/>
              <w:rPr>
                <w:sz w:val="20"/>
                <w:szCs w:val="20"/>
                <w:color w:val="auto"/>
              </w:rPr>
            </w:pPr>
            <w:r>
              <w:rPr>
                <w:rFonts w:ascii="Arial" w:cs="Arial" w:eastAsia="Arial" w:hAnsi="Arial"/>
                <w:sz w:val="18"/>
                <w:szCs w:val="18"/>
                <w:color w:val="auto"/>
              </w:rPr>
              <w:t>(13.3)</w:t>
            </w:r>
          </w:p>
        </w:tc>
        <w:tc>
          <w:tcPr>
            <w:tcW w:w="1780" w:type="dxa"/>
            <w:vAlign w:val="bottom"/>
            <w:gridSpan w:val="2"/>
          </w:tcPr>
          <w:p>
            <w:pPr>
              <w:jc w:val="right"/>
              <w:spacing w:after="0"/>
              <w:rPr>
                <w:sz w:val="20"/>
                <w:szCs w:val="20"/>
                <w:color w:val="auto"/>
              </w:rPr>
            </w:pPr>
            <w:r>
              <w:rPr>
                <w:rFonts w:ascii="Arial" w:cs="Arial" w:eastAsia="Arial" w:hAnsi="Arial"/>
                <w:sz w:val="18"/>
                <w:szCs w:val="18"/>
                <w:color w:val="auto"/>
              </w:rPr>
              <w:t>(11.3)</w:t>
            </w:r>
          </w:p>
        </w:tc>
        <w:tc>
          <w:tcPr>
            <w:tcW w:w="0" w:type="dxa"/>
            <w:vAlign w:val="bottom"/>
          </w:tcPr>
          <w:p>
            <w:pPr>
              <w:spacing w:after="0"/>
              <w:rPr>
                <w:sz w:val="1"/>
                <w:szCs w:val="1"/>
                <w:color w:val="auto"/>
              </w:rPr>
            </w:pPr>
          </w:p>
        </w:tc>
      </w:tr>
      <w:tr>
        <w:trPr>
          <w:trHeight w:val="230"/>
        </w:trPr>
        <w:tc>
          <w:tcPr>
            <w:tcW w:w="7640" w:type="dxa"/>
            <w:vAlign w:val="bottom"/>
          </w:tcPr>
          <w:p>
            <w:pPr>
              <w:ind w:left="120"/>
              <w:spacing w:after="0"/>
              <w:rPr>
                <w:sz w:val="20"/>
                <w:szCs w:val="20"/>
                <w:color w:val="auto"/>
              </w:rPr>
            </w:pPr>
            <w:r>
              <w:rPr>
                <w:rFonts w:ascii="Arial" w:cs="Arial" w:eastAsia="Arial" w:hAnsi="Arial"/>
                <w:sz w:val="18"/>
                <w:szCs w:val="18"/>
                <w:color w:val="auto"/>
              </w:rPr>
              <w:t>Purchase of investments</w:t>
            </w:r>
          </w:p>
        </w:tc>
        <w:tc>
          <w:tcPr>
            <w:tcW w:w="1680" w:type="dxa"/>
            <w:vAlign w:val="bottom"/>
          </w:tcPr>
          <w:p>
            <w:pPr>
              <w:jc w:val="right"/>
              <w:spacing w:after="0"/>
              <w:rPr>
                <w:sz w:val="20"/>
                <w:szCs w:val="20"/>
                <w:color w:val="auto"/>
              </w:rPr>
            </w:pPr>
            <w:r>
              <w:rPr>
                <w:rFonts w:ascii="Arial" w:cs="Arial" w:eastAsia="Arial" w:hAnsi="Arial"/>
                <w:sz w:val="18"/>
                <w:szCs w:val="18"/>
                <w:color w:val="auto"/>
              </w:rPr>
              <w:t>(5.4)</w:t>
            </w:r>
          </w:p>
        </w:tc>
        <w:tc>
          <w:tcPr>
            <w:tcW w:w="1780" w:type="dxa"/>
            <w:vAlign w:val="bottom"/>
            <w:gridSpan w:val="2"/>
          </w:tcPr>
          <w:p>
            <w:pPr>
              <w:jc w:val="right"/>
              <w:spacing w:after="0"/>
              <w:rPr>
                <w:sz w:val="20"/>
                <w:szCs w:val="20"/>
                <w:color w:val="auto"/>
              </w:rPr>
            </w:pPr>
            <w:r>
              <w:rPr>
                <w:rFonts w:ascii="Arial" w:cs="Arial" w:eastAsia="Arial" w:hAnsi="Arial"/>
                <w:sz w:val="18"/>
                <w:szCs w:val="18"/>
                <w:color w:val="auto"/>
              </w:rPr>
              <w:t>(0.8)</w:t>
            </w:r>
          </w:p>
        </w:tc>
        <w:tc>
          <w:tcPr>
            <w:tcW w:w="0" w:type="dxa"/>
            <w:vAlign w:val="bottom"/>
          </w:tcPr>
          <w:p>
            <w:pPr>
              <w:spacing w:after="0"/>
              <w:rPr>
                <w:sz w:val="1"/>
                <w:szCs w:val="1"/>
                <w:color w:val="auto"/>
              </w:rPr>
            </w:pPr>
          </w:p>
        </w:tc>
      </w:tr>
      <w:tr>
        <w:trPr>
          <w:trHeight w:val="243"/>
        </w:trPr>
        <w:tc>
          <w:tcPr>
            <w:tcW w:w="7640" w:type="dxa"/>
            <w:vAlign w:val="bottom"/>
          </w:tcPr>
          <w:p>
            <w:pPr>
              <w:ind w:left="120"/>
              <w:spacing w:after="0"/>
              <w:rPr>
                <w:sz w:val="20"/>
                <w:szCs w:val="20"/>
                <w:color w:val="auto"/>
              </w:rPr>
            </w:pPr>
            <w:r>
              <w:rPr>
                <w:rFonts w:ascii="Arial" w:cs="Arial" w:eastAsia="Arial" w:hAnsi="Arial"/>
                <w:sz w:val="18"/>
                <w:szCs w:val="18"/>
                <w:color w:val="auto"/>
              </w:rPr>
              <w:t>Acquisition, net of cash acquired</w:t>
            </w:r>
          </w:p>
        </w:tc>
        <w:tc>
          <w:tcPr>
            <w:tcW w:w="1680" w:type="dxa"/>
            <w:vAlign w:val="bottom"/>
          </w:tcPr>
          <w:p>
            <w:pPr>
              <w:jc w:val="right"/>
              <w:spacing w:after="0"/>
              <w:rPr>
                <w:sz w:val="20"/>
                <w:szCs w:val="20"/>
                <w:color w:val="auto"/>
              </w:rPr>
            </w:pPr>
            <w:r>
              <w:rPr>
                <w:rFonts w:ascii="Arial" w:cs="Arial" w:eastAsia="Arial" w:hAnsi="Arial"/>
                <w:sz w:val="18"/>
                <w:szCs w:val="18"/>
                <w:color w:val="auto"/>
              </w:rPr>
              <w:t>—</w:t>
            </w:r>
          </w:p>
        </w:tc>
        <w:tc>
          <w:tcPr>
            <w:tcW w:w="1780" w:type="dxa"/>
            <w:vAlign w:val="bottom"/>
            <w:gridSpan w:val="2"/>
          </w:tcPr>
          <w:p>
            <w:pPr>
              <w:jc w:val="right"/>
              <w:spacing w:after="0"/>
              <w:rPr>
                <w:sz w:val="20"/>
                <w:szCs w:val="20"/>
                <w:color w:val="auto"/>
              </w:rPr>
            </w:pPr>
            <w:r>
              <w:rPr>
                <w:rFonts w:ascii="Arial" w:cs="Arial" w:eastAsia="Arial" w:hAnsi="Arial"/>
                <w:sz w:val="18"/>
                <w:szCs w:val="18"/>
                <w:color w:val="auto"/>
              </w:rPr>
              <w:t>(8.9)</w:t>
            </w:r>
          </w:p>
        </w:tc>
        <w:tc>
          <w:tcPr>
            <w:tcW w:w="0" w:type="dxa"/>
            <w:vAlign w:val="bottom"/>
          </w:tcPr>
          <w:p>
            <w:pPr>
              <w:spacing w:after="0"/>
              <w:rPr>
                <w:sz w:val="1"/>
                <w:szCs w:val="1"/>
                <w:color w:val="auto"/>
              </w:rPr>
            </w:pPr>
          </w:p>
        </w:tc>
      </w:tr>
      <w:tr>
        <w:trPr>
          <w:trHeight w:val="229"/>
        </w:trPr>
        <w:tc>
          <w:tcPr>
            <w:tcW w:w="7640" w:type="dxa"/>
            <w:vAlign w:val="bottom"/>
          </w:tcPr>
          <w:p>
            <w:pPr>
              <w:ind w:left="120"/>
              <w:spacing w:after="0"/>
              <w:rPr>
                <w:sz w:val="20"/>
                <w:szCs w:val="20"/>
                <w:color w:val="auto"/>
              </w:rPr>
            </w:pPr>
            <w:r>
              <w:rPr>
                <w:rFonts w:ascii="Arial" w:cs="Arial" w:eastAsia="Arial" w:hAnsi="Arial"/>
                <w:sz w:val="18"/>
                <w:szCs w:val="18"/>
                <w:color w:val="auto"/>
              </w:rPr>
              <w:t>Other</w:t>
            </w:r>
          </w:p>
        </w:tc>
        <w:tc>
          <w:tcPr>
            <w:tcW w:w="1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0.6</w:t>
            </w:r>
          </w:p>
        </w:tc>
        <w:tc>
          <w:tcPr>
            <w:tcW w:w="120" w:type="dxa"/>
            <w:vAlign w:val="bottom"/>
          </w:tcPr>
          <w:p>
            <w:pPr>
              <w:spacing w:after="0"/>
              <w:rPr>
                <w:sz w:val="19"/>
                <w:szCs w:val="19"/>
                <w:color w:val="auto"/>
              </w:rPr>
            </w:pPr>
          </w:p>
        </w:tc>
        <w:tc>
          <w:tcPr>
            <w:tcW w:w="1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(0.7)</w:t>
            </w:r>
          </w:p>
        </w:tc>
        <w:tc>
          <w:tcPr>
            <w:tcW w:w="0" w:type="dxa"/>
            <w:vAlign w:val="bottom"/>
          </w:tcPr>
          <w:p>
            <w:pPr>
              <w:spacing w:after="0"/>
              <w:rPr>
                <w:sz w:val="1"/>
                <w:szCs w:val="1"/>
                <w:color w:val="auto"/>
              </w:rPr>
            </w:pPr>
          </w:p>
        </w:tc>
      </w:tr>
      <w:tr>
        <w:trPr>
          <w:trHeight w:val="237"/>
        </w:trPr>
        <w:tc>
          <w:tcPr>
            <w:tcW w:w="7640" w:type="dxa"/>
            <w:vAlign w:val="bottom"/>
          </w:tcPr>
          <w:p>
            <w:pPr>
              <w:ind w:left="220"/>
              <w:spacing w:after="0"/>
              <w:rPr>
                <w:sz w:val="20"/>
                <w:szCs w:val="20"/>
                <w:color w:val="auto"/>
              </w:rPr>
            </w:pPr>
            <w:r>
              <w:rPr>
                <w:rFonts w:ascii="Arial" w:cs="Arial" w:eastAsia="Arial" w:hAnsi="Arial"/>
                <w:sz w:val="18"/>
                <w:szCs w:val="18"/>
                <w:b w:val="1"/>
                <w:bCs w:val="1"/>
                <w:color w:val="auto"/>
              </w:rPr>
              <w:t>Net cash used in investing activities</w:t>
            </w:r>
          </w:p>
        </w:tc>
        <w:tc>
          <w:tcPr>
            <w:tcW w:w="1680" w:type="dxa"/>
            <w:vAlign w:val="bottom"/>
          </w:tcPr>
          <w:p>
            <w:pPr>
              <w:jc w:val="right"/>
              <w:spacing w:after="0"/>
              <w:rPr>
                <w:sz w:val="20"/>
                <w:szCs w:val="20"/>
                <w:color w:val="auto"/>
              </w:rPr>
            </w:pPr>
            <w:r>
              <w:rPr>
                <w:rFonts w:ascii="Arial" w:cs="Arial" w:eastAsia="Arial" w:hAnsi="Arial"/>
                <w:sz w:val="18"/>
                <w:szCs w:val="18"/>
                <w:color w:val="auto"/>
              </w:rPr>
              <w:t>(18.1)</w:t>
            </w:r>
          </w:p>
        </w:tc>
        <w:tc>
          <w:tcPr>
            <w:tcW w:w="1780" w:type="dxa"/>
            <w:vAlign w:val="bottom"/>
            <w:gridSpan w:val="2"/>
          </w:tcPr>
          <w:p>
            <w:pPr>
              <w:jc w:val="right"/>
              <w:spacing w:after="0"/>
              <w:rPr>
                <w:sz w:val="20"/>
                <w:szCs w:val="20"/>
                <w:color w:val="auto"/>
              </w:rPr>
            </w:pPr>
            <w:r>
              <w:rPr>
                <w:rFonts w:ascii="Arial" w:cs="Arial" w:eastAsia="Arial" w:hAnsi="Arial"/>
                <w:sz w:val="18"/>
                <w:szCs w:val="18"/>
                <w:color w:val="auto"/>
              </w:rPr>
              <w:t>(21.6)</w:t>
            </w:r>
          </w:p>
        </w:tc>
        <w:tc>
          <w:tcPr>
            <w:tcW w:w="0" w:type="dxa"/>
            <w:vAlign w:val="bottom"/>
          </w:tcPr>
          <w:p>
            <w:pPr>
              <w:spacing w:after="0"/>
              <w:rPr>
                <w:sz w:val="1"/>
                <w:szCs w:val="1"/>
                <w:color w:val="auto"/>
              </w:rPr>
            </w:pPr>
          </w:p>
        </w:tc>
      </w:tr>
      <w:tr>
        <w:trPr>
          <w:trHeight w:val="210"/>
        </w:trPr>
        <w:tc>
          <w:tcPr>
            <w:tcW w:w="7640" w:type="dxa"/>
            <w:vAlign w:val="bottom"/>
          </w:tcPr>
          <w:p>
            <w:pPr>
              <w:spacing w:after="0"/>
              <w:rPr>
                <w:sz w:val="20"/>
                <w:szCs w:val="20"/>
                <w:color w:val="auto"/>
              </w:rPr>
            </w:pPr>
            <w:r>
              <w:rPr>
                <w:rFonts w:ascii="Arial" w:cs="Arial" w:eastAsia="Arial" w:hAnsi="Arial"/>
                <w:sz w:val="18"/>
                <w:szCs w:val="18"/>
                <w:b w:val="1"/>
                <w:bCs w:val="1"/>
                <w:color w:val="auto"/>
              </w:rPr>
              <w:t>Financing Activities:</w:t>
            </w:r>
          </w:p>
        </w:tc>
        <w:tc>
          <w:tcPr>
            <w:tcW w:w="168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660" w:type="dxa"/>
            <w:vAlign w:val="bottom"/>
            <w:tcBorders>
              <w:top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7640" w:type="dxa"/>
            <w:vAlign w:val="bottom"/>
          </w:tcPr>
          <w:p>
            <w:pPr>
              <w:ind w:left="120"/>
              <w:spacing w:after="0"/>
              <w:rPr>
                <w:sz w:val="20"/>
                <w:szCs w:val="20"/>
                <w:color w:val="auto"/>
              </w:rPr>
            </w:pPr>
            <w:r>
              <w:rPr>
                <w:rFonts w:ascii="Arial" w:cs="Arial" w:eastAsia="Arial" w:hAnsi="Arial"/>
                <w:sz w:val="18"/>
                <w:szCs w:val="18"/>
                <w:color w:val="auto"/>
              </w:rPr>
              <w:t>Proceeds from long-term debt obligations</w:t>
            </w:r>
          </w:p>
        </w:tc>
        <w:tc>
          <w:tcPr>
            <w:tcW w:w="1680" w:type="dxa"/>
            <w:vAlign w:val="bottom"/>
          </w:tcPr>
          <w:p>
            <w:pPr>
              <w:jc w:val="right"/>
              <w:spacing w:after="0"/>
              <w:rPr>
                <w:sz w:val="20"/>
                <w:szCs w:val="20"/>
                <w:color w:val="auto"/>
              </w:rPr>
            </w:pPr>
            <w:r>
              <w:rPr>
                <w:rFonts w:ascii="Arial" w:cs="Arial" w:eastAsia="Arial" w:hAnsi="Arial"/>
                <w:sz w:val="18"/>
                <w:szCs w:val="18"/>
                <w:color w:val="auto"/>
              </w:rPr>
              <w:t>50.0</w:t>
            </w:r>
          </w:p>
        </w:tc>
        <w:tc>
          <w:tcPr>
            <w:tcW w:w="1780" w:type="dxa"/>
            <w:vAlign w:val="bottom"/>
            <w:gridSpan w:val="2"/>
          </w:tcPr>
          <w:p>
            <w:pPr>
              <w:jc w:val="right"/>
              <w:spacing w:after="0"/>
              <w:rPr>
                <w:sz w:val="20"/>
                <w:szCs w:val="20"/>
                <w:color w:val="auto"/>
              </w:rPr>
            </w:pPr>
            <w:r>
              <w:rPr>
                <w:rFonts w:ascii="Arial" w:cs="Arial" w:eastAsia="Arial" w:hAnsi="Arial"/>
                <w:sz w:val="18"/>
                <w:szCs w:val="18"/>
                <w:color w:val="auto"/>
              </w:rPr>
              <w:t>218.3</w:t>
            </w:r>
          </w:p>
        </w:tc>
        <w:tc>
          <w:tcPr>
            <w:tcW w:w="0" w:type="dxa"/>
            <w:vAlign w:val="bottom"/>
          </w:tcPr>
          <w:p>
            <w:pPr>
              <w:spacing w:after="0"/>
              <w:rPr>
                <w:sz w:val="1"/>
                <w:szCs w:val="1"/>
                <w:color w:val="auto"/>
              </w:rPr>
            </w:pPr>
          </w:p>
        </w:tc>
      </w:tr>
      <w:tr>
        <w:trPr>
          <w:trHeight w:val="243"/>
        </w:trPr>
        <w:tc>
          <w:tcPr>
            <w:tcW w:w="7640" w:type="dxa"/>
            <w:vAlign w:val="bottom"/>
          </w:tcPr>
          <w:p>
            <w:pPr>
              <w:ind w:left="120"/>
              <w:spacing w:after="0"/>
              <w:rPr>
                <w:sz w:val="20"/>
                <w:szCs w:val="20"/>
                <w:color w:val="auto"/>
              </w:rPr>
            </w:pPr>
            <w:r>
              <w:rPr>
                <w:rFonts w:ascii="Arial" w:cs="Arial" w:eastAsia="Arial" w:hAnsi="Arial"/>
                <w:sz w:val="18"/>
                <w:szCs w:val="18"/>
                <w:color w:val="auto"/>
              </w:rPr>
              <w:t>Repayment of long-term debt obligations</w:t>
            </w:r>
          </w:p>
        </w:tc>
        <w:tc>
          <w:tcPr>
            <w:tcW w:w="1680" w:type="dxa"/>
            <w:vAlign w:val="bottom"/>
          </w:tcPr>
          <w:p>
            <w:pPr>
              <w:jc w:val="right"/>
              <w:spacing w:after="0"/>
              <w:rPr>
                <w:sz w:val="20"/>
                <w:szCs w:val="20"/>
                <w:color w:val="auto"/>
              </w:rPr>
            </w:pPr>
            <w:r>
              <w:rPr>
                <w:rFonts w:ascii="Arial" w:cs="Arial" w:eastAsia="Arial" w:hAnsi="Arial"/>
                <w:sz w:val="18"/>
                <w:szCs w:val="18"/>
                <w:color w:val="auto"/>
              </w:rPr>
              <w:t>(11.8)</w:t>
            </w:r>
          </w:p>
        </w:tc>
        <w:tc>
          <w:tcPr>
            <w:tcW w:w="1780" w:type="dxa"/>
            <w:vAlign w:val="bottom"/>
            <w:gridSpan w:val="2"/>
          </w:tcPr>
          <w:p>
            <w:pPr>
              <w:jc w:val="right"/>
              <w:spacing w:after="0"/>
              <w:rPr>
                <w:sz w:val="20"/>
                <w:szCs w:val="20"/>
                <w:color w:val="auto"/>
              </w:rPr>
            </w:pPr>
            <w:r>
              <w:rPr>
                <w:rFonts w:ascii="Arial" w:cs="Arial" w:eastAsia="Arial" w:hAnsi="Arial"/>
                <w:sz w:val="18"/>
                <w:szCs w:val="18"/>
                <w:color w:val="auto"/>
              </w:rPr>
              <w:t>(0.8)</w:t>
            </w:r>
          </w:p>
        </w:tc>
        <w:tc>
          <w:tcPr>
            <w:tcW w:w="0" w:type="dxa"/>
            <w:vAlign w:val="bottom"/>
          </w:tcPr>
          <w:p>
            <w:pPr>
              <w:spacing w:after="0"/>
              <w:rPr>
                <w:sz w:val="1"/>
                <w:szCs w:val="1"/>
                <w:color w:val="auto"/>
              </w:rPr>
            </w:pPr>
          </w:p>
        </w:tc>
      </w:tr>
      <w:tr>
        <w:trPr>
          <w:trHeight w:val="230"/>
        </w:trPr>
        <w:tc>
          <w:tcPr>
            <w:tcW w:w="7640" w:type="dxa"/>
            <w:vAlign w:val="bottom"/>
          </w:tcPr>
          <w:p>
            <w:pPr>
              <w:ind w:left="120"/>
              <w:spacing w:after="0"/>
              <w:rPr>
                <w:sz w:val="20"/>
                <w:szCs w:val="20"/>
                <w:color w:val="auto"/>
              </w:rPr>
            </w:pPr>
            <w:r>
              <w:rPr>
                <w:rFonts w:ascii="Arial" w:cs="Arial" w:eastAsia="Arial" w:hAnsi="Arial"/>
                <w:sz w:val="18"/>
                <w:szCs w:val="18"/>
                <w:color w:val="auto"/>
              </w:rPr>
              <w:t>Shares repurchased from employees for minimum tax withholding</w:t>
            </w:r>
          </w:p>
        </w:tc>
        <w:tc>
          <w:tcPr>
            <w:tcW w:w="1680" w:type="dxa"/>
            <w:vAlign w:val="bottom"/>
          </w:tcPr>
          <w:p>
            <w:pPr>
              <w:jc w:val="right"/>
              <w:spacing w:after="0"/>
              <w:rPr>
                <w:sz w:val="20"/>
                <w:szCs w:val="20"/>
                <w:color w:val="auto"/>
              </w:rPr>
            </w:pPr>
            <w:r>
              <w:rPr>
                <w:rFonts w:ascii="Arial" w:cs="Arial" w:eastAsia="Arial" w:hAnsi="Arial"/>
                <w:sz w:val="18"/>
                <w:szCs w:val="18"/>
                <w:color w:val="auto"/>
              </w:rPr>
              <w:t>(5.8)</w:t>
            </w:r>
          </w:p>
        </w:tc>
        <w:tc>
          <w:tcPr>
            <w:tcW w:w="1780" w:type="dxa"/>
            <w:vAlign w:val="bottom"/>
            <w:gridSpan w:val="2"/>
          </w:tcPr>
          <w:p>
            <w:pPr>
              <w:jc w:val="right"/>
              <w:spacing w:after="0"/>
              <w:rPr>
                <w:sz w:val="20"/>
                <w:szCs w:val="20"/>
                <w:color w:val="auto"/>
              </w:rPr>
            </w:pPr>
            <w:r>
              <w:rPr>
                <w:rFonts w:ascii="Arial" w:cs="Arial" w:eastAsia="Arial" w:hAnsi="Arial"/>
                <w:sz w:val="18"/>
                <w:szCs w:val="18"/>
                <w:color w:val="auto"/>
              </w:rPr>
              <w:t>(8.2)</w:t>
            </w:r>
          </w:p>
        </w:tc>
        <w:tc>
          <w:tcPr>
            <w:tcW w:w="0" w:type="dxa"/>
            <w:vAlign w:val="bottom"/>
          </w:tcPr>
          <w:p>
            <w:pPr>
              <w:spacing w:after="0"/>
              <w:rPr>
                <w:sz w:val="1"/>
                <w:szCs w:val="1"/>
                <w:color w:val="auto"/>
              </w:rPr>
            </w:pPr>
          </w:p>
        </w:tc>
      </w:tr>
      <w:tr>
        <w:trPr>
          <w:trHeight w:val="229"/>
        </w:trPr>
        <w:tc>
          <w:tcPr>
            <w:tcW w:w="7640" w:type="dxa"/>
            <w:vAlign w:val="bottom"/>
          </w:tcPr>
          <w:p>
            <w:pPr>
              <w:ind w:left="120"/>
              <w:spacing w:after="0"/>
              <w:rPr>
                <w:sz w:val="20"/>
                <w:szCs w:val="20"/>
                <w:color w:val="auto"/>
              </w:rPr>
            </w:pPr>
            <w:r>
              <w:rPr>
                <w:rFonts w:ascii="Arial" w:cs="Arial" w:eastAsia="Arial" w:hAnsi="Arial"/>
                <w:sz w:val="18"/>
                <w:szCs w:val="18"/>
                <w:color w:val="auto"/>
              </w:rPr>
              <w:t>Repayments of short-term borrowings (maturities greater than 90 days)</w:t>
            </w:r>
          </w:p>
        </w:tc>
        <w:tc>
          <w:tcPr>
            <w:tcW w:w="1680" w:type="dxa"/>
            <w:vAlign w:val="bottom"/>
          </w:tcPr>
          <w:p>
            <w:pPr>
              <w:jc w:val="right"/>
              <w:spacing w:after="0"/>
              <w:rPr>
                <w:sz w:val="20"/>
                <w:szCs w:val="20"/>
                <w:color w:val="auto"/>
              </w:rPr>
            </w:pPr>
            <w:r>
              <w:rPr>
                <w:rFonts w:ascii="Arial" w:cs="Arial" w:eastAsia="Arial" w:hAnsi="Arial"/>
                <w:sz w:val="18"/>
                <w:szCs w:val="18"/>
                <w:color w:val="auto"/>
              </w:rPr>
              <w:t>(2.0)</w:t>
            </w:r>
          </w:p>
        </w:tc>
        <w:tc>
          <w:tcPr>
            <w:tcW w:w="120" w:type="dxa"/>
            <w:vAlign w:val="bottom"/>
          </w:tcPr>
          <w:p>
            <w:pPr>
              <w:spacing w:after="0"/>
              <w:rPr>
                <w:sz w:val="19"/>
                <w:szCs w:val="19"/>
                <w:color w:val="auto"/>
              </w:rPr>
            </w:pPr>
          </w:p>
        </w:tc>
        <w:tc>
          <w:tcPr>
            <w:tcW w:w="166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7640" w:type="dxa"/>
            <w:vAlign w:val="bottom"/>
          </w:tcPr>
          <w:p>
            <w:pPr>
              <w:ind w:left="120"/>
              <w:spacing w:after="0"/>
              <w:rPr>
                <w:sz w:val="20"/>
                <w:szCs w:val="20"/>
                <w:color w:val="auto"/>
              </w:rPr>
            </w:pPr>
            <w:r>
              <w:rPr>
                <w:rFonts w:ascii="Arial" w:cs="Arial" w:eastAsia="Arial" w:hAnsi="Arial"/>
                <w:sz w:val="18"/>
                <w:szCs w:val="18"/>
                <w:color w:val="auto"/>
              </w:rPr>
              <w:t>Proceeds from share issuances under ESPP</w:t>
            </w:r>
          </w:p>
        </w:tc>
        <w:tc>
          <w:tcPr>
            <w:tcW w:w="1680" w:type="dxa"/>
            <w:vAlign w:val="bottom"/>
          </w:tcPr>
          <w:p>
            <w:pPr>
              <w:jc w:val="right"/>
              <w:spacing w:after="0"/>
              <w:rPr>
                <w:sz w:val="20"/>
                <w:szCs w:val="20"/>
                <w:color w:val="auto"/>
              </w:rPr>
            </w:pPr>
            <w:r>
              <w:rPr>
                <w:rFonts w:ascii="Arial" w:cs="Arial" w:eastAsia="Arial" w:hAnsi="Arial"/>
                <w:sz w:val="18"/>
                <w:szCs w:val="18"/>
                <w:color w:val="auto"/>
              </w:rPr>
              <w:t>0.6</w:t>
            </w:r>
          </w:p>
        </w:tc>
        <w:tc>
          <w:tcPr>
            <w:tcW w:w="1780" w:type="dxa"/>
            <w:vAlign w:val="bottom"/>
            <w:gridSpan w:val="2"/>
          </w:tcPr>
          <w:p>
            <w:pPr>
              <w:jc w:val="right"/>
              <w:spacing w:after="0"/>
              <w:rPr>
                <w:sz w:val="20"/>
                <w:szCs w:val="20"/>
                <w:color w:val="auto"/>
              </w:rPr>
            </w:pPr>
            <w:r>
              <w:rPr>
                <w:rFonts w:ascii="Arial" w:cs="Arial" w:eastAsia="Arial" w:hAnsi="Arial"/>
                <w:sz w:val="18"/>
                <w:szCs w:val="18"/>
                <w:color w:val="auto"/>
              </w:rPr>
              <w:t>1.8</w:t>
            </w:r>
          </w:p>
        </w:tc>
        <w:tc>
          <w:tcPr>
            <w:tcW w:w="0" w:type="dxa"/>
            <w:vAlign w:val="bottom"/>
          </w:tcPr>
          <w:p>
            <w:pPr>
              <w:spacing w:after="0"/>
              <w:rPr>
                <w:sz w:val="1"/>
                <w:szCs w:val="1"/>
                <w:color w:val="auto"/>
              </w:rPr>
            </w:pPr>
          </w:p>
        </w:tc>
      </w:tr>
      <w:tr>
        <w:trPr>
          <w:trHeight w:val="229"/>
        </w:trPr>
        <w:tc>
          <w:tcPr>
            <w:tcW w:w="7640" w:type="dxa"/>
            <w:vAlign w:val="bottom"/>
          </w:tcPr>
          <w:p>
            <w:pPr>
              <w:ind w:left="120"/>
              <w:spacing w:after="0"/>
              <w:rPr>
                <w:sz w:val="20"/>
                <w:szCs w:val="20"/>
                <w:color w:val="auto"/>
              </w:rPr>
            </w:pPr>
            <w:r>
              <w:rPr>
                <w:rFonts w:ascii="Arial" w:cs="Arial" w:eastAsia="Arial" w:hAnsi="Arial"/>
                <w:sz w:val="18"/>
                <w:szCs w:val="18"/>
                <w:color w:val="auto"/>
              </w:rPr>
              <w:t>Payment of debt issuance costs</w:t>
            </w:r>
          </w:p>
        </w:tc>
        <w:tc>
          <w:tcPr>
            <w:tcW w:w="1680" w:type="dxa"/>
            <w:vAlign w:val="bottom"/>
          </w:tcPr>
          <w:p>
            <w:pPr>
              <w:jc w:val="right"/>
              <w:spacing w:after="0"/>
              <w:rPr>
                <w:sz w:val="20"/>
                <w:szCs w:val="20"/>
                <w:color w:val="auto"/>
              </w:rPr>
            </w:pPr>
            <w:r>
              <w:rPr>
                <w:rFonts w:ascii="Arial" w:cs="Arial" w:eastAsia="Arial" w:hAnsi="Arial"/>
                <w:sz w:val="18"/>
                <w:szCs w:val="18"/>
                <w:color w:val="auto"/>
              </w:rPr>
              <w:t>—</w:t>
            </w:r>
          </w:p>
        </w:tc>
        <w:tc>
          <w:tcPr>
            <w:tcW w:w="1780" w:type="dxa"/>
            <w:vAlign w:val="bottom"/>
            <w:gridSpan w:val="2"/>
          </w:tcPr>
          <w:p>
            <w:pPr>
              <w:jc w:val="right"/>
              <w:spacing w:after="0"/>
              <w:rPr>
                <w:sz w:val="20"/>
                <w:szCs w:val="20"/>
                <w:color w:val="auto"/>
              </w:rPr>
            </w:pPr>
            <w:r>
              <w:rPr>
                <w:rFonts w:ascii="Arial" w:cs="Arial" w:eastAsia="Arial" w:hAnsi="Arial"/>
                <w:sz w:val="18"/>
                <w:szCs w:val="18"/>
                <w:color w:val="auto"/>
              </w:rPr>
              <w:t>(2.9)</w:t>
            </w:r>
          </w:p>
        </w:tc>
        <w:tc>
          <w:tcPr>
            <w:tcW w:w="0" w:type="dxa"/>
            <w:vAlign w:val="bottom"/>
          </w:tcPr>
          <w:p>
            <w:pPr>
              <w:spacing w:after="0"/>
              <w:rPr>
                <w:sz w:val="1"/>
                <w:szCs w:val="1"/>
                <w:color w:val="auto"/>
              </w:rPr>
            </w:pPr>
          </w:p>
        </w:tc>
      </w:tr>
      <w:tr>
        <w:trPr>
          <w:trHeight w:val="243"/>
        </w:trPr>
        <w:tc>
          <w:tcPr>
            <w:tcW w:w="7640" w:type="dxa"/>
            <w:vAlign w:val="bottom"/>
          </w:tcPr>
          <w:p>
            <w:pPr>
              <w:ind w:left="120"/>
              <w:spacing w:after="0"/>
              <w:rPr>
                <w:sz w:val="20"/>
                <w:szCs w:val="20"/>
                <w:color w:val="auto"/>
              </w:rPr>
            </w:pPr>
            <w:r>
              <w:rPr>
                <w:rFonts w:ascii="Arial" w:cs="Arial" w:eastAsia="Arial" w:hAnsi="Arial"/>
                <w:sz w:val="18"/>
                <w:szCs w:val="18"/>
                <w:color w:val="auto"/>
              </w:rPr>
              <w:t>Other</w:t>
            </w:r>
          </w:p>
        </w:tc>
        <w:tc>
          <w:tcPr>
            <w:tcW w:w="1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(0.2)</w:t>
            </w:r>
          </w:p>
        </w:tc>
        <w:tc>
          <w:tcPr>
            <w:tcW w:w="120" w:type="dxa"/>
            <w:vAlign w:val="bottom"/>
          </w:tcPr>
          <w:p>
            <w:pPr>
              <w:spacing w:after="0"/>
              <w:rPr>
                <w:sz w:val="21"/>
                <w:szCs w:val="21"/>
                <w:color w:val="auto"/>
              </w:rPr>
            </w:pPr>
          </w:p>
        </w:tc>
        <w:tc>
          <w:tcPr>
            <w:tcW w:w="1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0.3</w:t>
            </w:r>
          </w:p>
        </w:tc>
        <w:tc>
          <w:tcPr>
            <w:tcW w:w="0" w:type="dxa"/>
            <w:vAlign w:val="bottom"/>
          </w:tcPr>
          <w:p>
            <w:pPr>
              <w:spacing w:after="0"/>
              <w:rPr>
                <w:sz w:val="1"/>
                <w:szCs w:val="1"/>
                <w:color w:val="auto"/>
              </w:rPr>
            </w:pPr>
          </w:p>
        </w:tc>
      </w:tr>
      <w:tr>
        <w:trPr>
          <w:trHeight w:val="223"/>
        </w:trPr>
        <w:tc>
          <w:tcPr>
            <w:tcW w:w="7640" w:type="dxa"/>
            <w:vAlign w:val="bottom"/>
          </w:tcPr>
          <w:p>
            <w:pPr>
              <w:ind w:left="220"/>
              <w:spacing w:after="0"/>
              <w:rPr>
                <w:sz w:val="20"/>
                <w:szCs w:val="20"/>
                <w:color w:val="auto"/>
              </w:rPr>
            </w:pPr>
            <w:r>
              <w:rPr>
                <w:rFonts w:ascii="Arial" w:cs="Arial" w:eastAsia="Arial" w:hAnsi="Arial"/>
                <w:sz w:val="18"/>
                <w:szCs w:val="18"/>
                <w:b w:val="1"/>
                <w:bCs w:val="1"/>
                <w:color w:val="auto"/>
              </w:rPr>
              <w:t>Net cash provided by financing activities</w:t>
            </w:r>
          </w:p>
        </w:tc>
        <w:tc>
          <w:tcPr>
            <w:tcW w:w="1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30.8</w:t>
            </w:r>
          </w:p>
        </w:tc>
        <w:tc>
          <w:tcPr>
            <w:tcW w:w="120" w:type="dxa"/>
            <w:vAlign w:val="bottom"/>
          </w:tcPr>
          <w:p>
            <w:pPr>
              <w:spacing w:after="0"/>
              <w:rPr>
                <w:sz w:val="19"/>
                <w:szCs w:val="19"/>
                <w:color w:val="auto"/>
              </w:rPr>
            </w:pPr>
          </w:p>
        </w:tc>
        <w:tc>
          <w:tcPr>
            <w:tcW w:w="1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208.6</w:t>
            </w:r>
          </w:p>
        </w:tc>
        <w:tc>
          <w:tcPr>
            <w:tcW w:w="0" w:type="dxa"/>
            <w:vAlign w:val="bottom"/>
          </w:tcPr>
          <w:p>
            <w:pPr>
              <w:spacing w:after="0"/>
              <w:rPr>
                <w:sz w:val="1"/>
                <w:szCs w:val="1"/>
                <w:color w:val="auto"/>
              </w:rPr>
            </w:pPr>
          </w:p>
        </w:tc>
      </w:tr>
      <w:tr>
        <w:trPr>
          <w:trHeight w:val="223"/>
        </w:trPr>
        <w:tc>
          <w:tcPr>
            <w:tcW w:w="7640" w:type="dxa"/>
            <w:vAlign w:val="bottom"/>
          </w:tcPr>
          <w:p>
            <w:pPr>
              <w:spacing w:after="0"/>
              <w:rPr>
                <w:sz w:val="20"/>
                <w:szCs w:val="20"/>
                <w:color w:val="auto"/>
              </w:rPr>
            </w:pPr>
            <w:r>
              <w:rPr>
                <w:rFonts w:ascii="Arial" w:cs="Arial" w:eastAsia="Arial" w:hAnsi="Arial"/>
                <w:sz w:val="18"/>
                <w:szCs w:val="18"/>
                <w:color w:val="auto"/>
              </w:rPr>
              <w:t>Effect of exchange rate changes on cash, cash equivalents and restricted cash</w:t>
            </w:r>
          </w:p>
        </w:tc>
        <w:tc>
          <w:tcPr>
            <w:tcW w:w="1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3.3</w:t>
            </w:r>
          </w:p>
        </w:tc>
        <w:tc>
          <w:tcPr>
            <w:tcW w:w="120" w:type="dxa"/>
            <w:vAlign w:val="bottom"/>
          </w:tcPr>
          <w:p>
            <w:pPr>
              <w:spacing w:after="0"/>
              <w:rPr>
                <w:sz w:val="19"/>
                <w:szCs w:val="19"/>
                <w:color w:val="auto"/>
              </w:rPr>
            </w:pPr>
          </w:p>
        </w:tc>
        <w:tc>
          <w:tcPr>
            <w:tcW w:w="1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(3.7)</w:t>
            </w:r>
          </w:p>
        </w:tc>
        <w:tc>
          <w:tcPr>
            <w:tcW w:w="0" w:type="dxa"/>
            <w:vAlign w:val="bottom"/>
          </w:tcPr>
          <w:p>
            <w:pPr>
              <w:spacing w:after="0"/>
              <w:rPr>
                <w:sz w:val="1"/>
                <w:szCs w:val="1"/>
                <w:color w:val="auto"/>
              </w:rPr>
            </w:pPr>
          </w:p>
        </w:tc>
      </w:tr>
      <w:tr>
        <w:trPr>
          <w:trHeight w:val="235"/>
        </w:trPr>
        <w:tc>
          <w:tcPr>
            <w:tcW w:w="7640" w:type="dxa"/>
            <w:vAlign w:val="bottom"/>
          </w:tcPr>
          <w:p>
            <w:pPr>
              <w:ind w:left="340"/>
              <w:spacing w:after="0"/>
              <w:rPr>
                <w:sz w:val="20"/>
                <w:szCs w:val="20"/>
                <w:color w:val="auto"/>
              </w:rPr>
            </w:pPr>
            <w:r>
              <w:rPr>
                <w:rFonts w:ascii="Arial" w:cs="Arial" w:eastAsia="Arial" w:hAnsi="Arial"/>
                <w:sz w:val="18"/>
                <w:szCs w:val="18"/>
                <w:b w:val="1"/>
                <w:bCs w:val="1"/>
                <w:color w:val="auto"/>
              </w:rPr>
              <w:t>Net increase in cash, cash equivalents and restricted cash</w:t>
            </w:r>
          </w:p>
        </w:tc>
        <w:tc>
          <w:tcPr>
            <w:tcW w:w="1680" w:type="dxa"/>
            <w:vAlign w:val="bottom"/>
          </w:tcPr>
          <w:p>
            <w:pPr>
              <w:jc w:val="right"/>
              <w:spacing w:after="0"/>
              <w:rPr>
                <w:sz w:val="20"/>
                <w:szCs w:val="20"/>
                <w:color w:val="auto"/>
              </w:rPr>
            </w:pPr>
            <w:r>
              <w:rPr>
                <w:rFonts w:ascii="Arial" w:cs="Arial" w:eastAsia="Arial" w:hAnsi="Arial"/>
                <w:sz w:val="18"/>
                <w:szCs w:val="18"/>
                <w:color w:val="auto"/>
              </w:rPr>
              <w:t>18.7</w:t>
            </w:r>
          </w:p>
        </w:tc>
        <w:tc>
          <w:tcPr>
            <w:tcW w:w="1780" w:type="dxa"/>
            <w:vAlign w:val="bottom"/>
            <w:gridSpan w:val="2"/>
          </w:tcPr>
          <w:p>
            <w:pPr>
              <w:jc w:val="right"/>
              <w:spacing w:after="0"/>
              <w:rPr>
                <w:sz w:val="20"/>
                <w:szCs w:val="20"/>
                <w:color w:val="auto"/>
              </w:rPr>
            </w:pPr>
            <w:r>
              <w:rPr>
                <w:rFonts w:ascii="Arial" w:cs="Arial" w:eastAsia="Arial" w:hAnsi="Arial"/>
                <w:sz w:val="18"/>
                <w:szCs w:val="18"/>
                <w:color w:val="auto"/>
              </w:rPr>
              <w:t>198.8</w:t>
            </w:r>
          </w:p>
        </w:tc>
        <w:tc>
          <w:tcPr>
            <w:tcW w:w="0" w:type="dxa"/>
            <w:vAlign w:val="bottom"/>
          </w:tcPr>
          <w:p>
            <w:pPr>
              <w:spacing w:after="0"/>
              <w:rPr>
                <w:sz w:val="1"/>
                <w:szCs w:val="1"/>
                <w:color w:val="auto"/>
              </w:rPr>
            </w:pPr>
          </w:p>
        </w:tc>
      </w:tr>
      <w:tr>
        <w:trPr>
          <w:trHeight w:val="231"/>
        </w:trPr>
        <w:tc>
          <w:tcPr>
            <w:tcW w:w="7640" w:type="dxa"/>
            <w:vAlign w:val="bottom"/>
          </w:tcPr>
          <w:p>
            <w:pPr>
              <w:spacing w:after="0"/>
              <w:rPr>
                <w:sz w:val="20"/>
                <w:szCs w:val="20"/>
                <w:color w:val="auto"/>
              </w:rPr>
            </w:pPr>
            <w:r>
              <w:rPr>
                <w:rFonts w:ascii="Arial" w:cs="Arial" w:eastAsia="Arial" w:hAnsi="Arial"/>
                <w:sz w:val="18"/>
                <w:szCs w:val="18"/>
                <w:color w:val="auto"/>
              </w:rPr>
              <w:t>Cash, cash equivalents and restricted cash at beginning of period</w:t>
            </w:r>
          </w:p>
        </w:tc>
        <w:tc>
          <w:tcPr>
            <w:tcW w:w="1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515.6</w:t>
            </w:r>
          </w:p>
        </w:tc>
        <w:tc>
          <w:tcPr>
            <w:tcW w:w="120" w:type="dxa"/>
            <w:vAlign w:val="bottom"/>
          </w:tcPr>
          <w:p>
            <w:pPr>
              <w:spacing w:after="0"/>
              <w:rPr>
                <w:sz w:val="20"/>
                <w:szCs w:val="20"/>
                <w:color w:val="auto"/>
              </w:rPr>
            </w:pPr>
          </w:p>
        </w:tc>
        <w:tc>
          <w:tcPr>
            <w:tcW w:w="1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208.0</w:t>
            </w:r>
          </w:p>
        </w:tc>
        <w:tc>
          <w:tcPr>
            <w:tcW w:w="0" w:type="dxa"/>
            <w:vAlign w:val="bottom"/>
          </w:tcPr>
          <w:p>
            <w:pPr>
              <w:spacing w:after="0"/>
              <w:rPr>
                <w:sz w:val="1"/>
                <w:szCs w:val="1"/>
                <w:color w:val="auto"/>
              </w:rPr>
            </w:pPr>
          </w:p>
        </w:tc>
      </w:tr>
      <w:tr>
        <w:trPr>
          <w:trHeight w:val="223"/>
        </w:trPr>
        <w:tc>
          <w:tcPr>
            <w:tcW w:w="7640" w:type="dxa"/>
            <w:vAlign w:val="bottom"/>
          </w:tcPr>
          <w:p>
            <w:pPr>
              <w:spacing w:after="0"/>
              <w:rPr>
                <w:sz w:val="20"/>
                <w:szCs w:val="20"/>
                <w:color w:val="auto"/>
              </w:rPr>
            </w:pPr>
            <w:r>
              <w:rPr>
                <w:rFonts w:ascii="Arial" w:cs="Arial" w:eastAsia="Arial" w:hAnsi="Arial"/>
                <w:sz w:val="18"/>
                <w:szCs w:val="18"/>
                <w:color w:val="auto"/>
              </w:rPr>
              <w:t>Cash, cash equivalents and restricted cash at end of period</w:t>
            </w:r>
          </w:p>
        </w:tc>
        <w:tc>
          <w:tcPr>
            <w:tcW w:w="1680" w:type="dxa"/>
            <w:vAlign w:val="bottom"/>
          </w:tcPr>
          <w:p>
            <w:pPr>
              <w:jc w:val="right"/>
              <w:spacing w:after="0"/>
              <w:rPr>
                <w:sz w:val="20"/>
                <w:szCs w:val="20"/>
                <w:color w:val="auto"/>
              </w:rPr>
            </w:pPr>
            <w:r>
              <w:rPr>
                <w:rFonts w:ascii="Arial" w:cs="Arial" w:eastAsia="Arial" w:hAnsi="Arial"/>
                <w:sz w:val="18"/>
                <w:szCs w:val="18"/>
                <w:color w:val="auto"/>
              </w:rPr>
              <w:t>$534.4</w:t>
            </w:r>
          </w:p>
        </w:tc>
        <w:tc>
          <w:tcPr>
            <w:tcW w:w="1780" w:type="dxa"/>
            <w:vAlign w:val="bottom"/>
            <w:gridSpan w:val="2"/>
          </w:tcPr>
          <w:p>
            <w:pPr>
              <w:jc w:val="right"/>
              <w:spacing w:after="0"/>
              <w:rPr>
                <w:sz w:val="20"/>
                <w:szCs w:val="20"/>
                <w:color w:val="auto"/>
              </w:rPr>
            </w:pPr>
            <w:r>
              <w:rPr>
                <w:rFonts w:ascii="Arial" w:cs="Arial" w:eastAsia="Arial" w:hAnsi="Arial"/>
                <w:sz w:val="18"/>
                <w:szCs w:val="18"/>
                <w:color w:val="auto"/>
              </w:rPr>
              <w:t>$406.8</w:t>
            </w:r>
          </w:p>
        </w:tc>
        <w:tc>
          <w:tcPr>
            <w:tcW w:w="0" w:type="dxa"/>
            <w:vAlign w:val="bottom"/>
          </w:tcPr>
          <w:p>
            <w:pPr>
              <w:spacing w:after="0"/>
              <w:rPr>
                <w:sz w:val="1"/>
                <w:szCs w:val="1"/>
                <w:color w:val="auto"/>
              </w:rPr>
            </w:pPr>
          </w:p>
        </w:tc>
      </w:tr>
      <w:tr>
        <w:trPr>
          <w:trHeight w:val="20"/>
        </w:trPr>
        <w:tc>
          <w:tcPr>
            <w:tcW w:w="7640" w:type="dxa"/>
            <w:vAlign w:val="bottom"/>
          </w:tcPr>
          <w:p>
            <w:pPr>
              <w:spacing w:after="0" w:line="20" w:lineRule="exact"/>
              <w:rPr>
                <w:sz w:val="1"/>
                <w:szCs w:val="1"/>
                <w:color w:val="auto"/>
              </w:rPr>
            </w:pPr>
          </w:p>
        </w:tc>
        <w:tc>
          <w:tcPr>
            <w:tcW w:w="16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3" w:lineRule="exact"/>
        <w:rPr>
          <w:sz w:val="20"/>
          <w:szCs w:val="20"/>
          <w:color w:val="auto"/>
        </w:rPr>
      </w:pPr>
    </w:p>
    <w:p>
      <w:pPr>
        <w:jc w:val="center"/>
        <w:ind w:right="20"/>
        <w:spacing w:after="0"/>
        <w:rPr>
          <w:sz w:val="20"/>
          <w:szCs w:val="20"/>
          <w:color w:val="auto"/>
        </w:rPr>
      </w:pPr>
      <w:r>
        <w:rPr>
          <w:rFonts w:ascii="Arial" w:cs="Arial" w:eastAsia="Arial" w:hAnsi="Arial"/>
          <w:sz w:val="22"/>
          <w:szCs w:val="22"/>
          <w:color w:val="auto"/>
        </w:rPr>
        <w:t>19</w:t>
      </w:r>
    </w:p>
    <w:p>
      <w:pPr>
        <w:spacing w:after="0"/>
        <w:rPr>
          <w:sz w:val="20"/>
          <w:szCs w:val="20"/>
          <w:color w:val="auto"/>
        </w:rPr>
      </w:pPr>
      <w:r>
        <w:rPr>
          <w:rFonts w:ascii="Arial" w:cs="Arial" w:eastAsia="Arial" w:hAnsi="Arial"/>
          <w:sz w:val="18"/>
          <w:szCs w:val="18"/>
          <w:color w:val="auto"/>
        </w:rPr>
        <w:t>Numbers may not add precisely due to rounding.</w:t>
      </w:r>
    </w:p>
    <w:sectPr>
      <w:pgSz w:w="11900" w:h="16838" w:orient="portrait"/>
      <w:cols w:equalWidth="0" w:num="1">
        <w:col w:w="11100"/>
      </w:cols>
      <w:pgMar w:left="400" w:top="643" w:right="39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79E2A9E3"/>
    <w:multiLevelType w:val="hybridMultilevel"/>
    <w:lvl w:ilvl="0">
      <w:lvlJc w:val="left"/>
      <w:lvlText w:val="☐"/>
      <w:numFmt w:val="bullet"/>
      <w:start w:val="1"/>
    </w:lvl>
  </w:abstractNum>
  <w:abstractNum w:abstractNumId="1">
    <w:nsid w:val="7545E146"/>
    <w:multiLevelType w:val="hybridMultilevel"/>
    <w:lvl w:ilvl="0">
      <w:lvlJc w:val="left"/>
      <w:lvlText w:val="(%1)"/>
      <w:numFmt w:val="lowerLetter"/>
      <w:start w:val="4"/>
    </w:lvl>
  </w:abstractNum>
  <w:abstractNum w:abstractNumId="2">
    <w:nsid w:val="515F007C"/>
    <w:multiLevelType w:val="hybridMultilevel"/>
    <w:lvl w:ilvl="0">
      <w:lvlJc w:val="left"/>
      <w:lvlText w:val="•"/>
      <w:numFmt w:val="bullet"/>
      <w:start w:val="1"/>
    </w:lvl>
  </w:abstractNum>
  <w:abstractNum w:abstractNumId="3">
    <w:nsid w:val="5BD062C2"/>
    <w:multiLevelType w:val="hybridMultilevel"/>
    <w:lvl w:ilvl="0">
      <w:lvlJc w:val="left"/>
      <w:lvlText w:val="1"/>
      <w:numFmt w:val="bullet"/>
      <w:start w:val="1"/>
    </w:lvl>
  </w:abstractNum>
  <w:abstractNum w:abstractNumId="4">
    <w:nsid w:val="12200854"/>
    <w:multiLevelType w:val="hybridMultilevel"/>
    <w:lvl w:ilvl="0">
      <w:lvlJc w:val="left"/>
      <w:lvlText w:val="2"/>
      <w:numFmt w:val="bullet"/>
      <w:start w:val="1"/>
    </w:lvl>
  </w:abstractNum>
  <w:abstractNum w:abstractNumId="5">
    <w:nsid w:val="4DB127F8"/>
    <w:multiLevelType w:val="hybridMultilevel"/>
    <w:lvl w:ilvl="0">
      <w:lvlJc w:val="left"/>
      <w:lvlText w:val="(%1)"/>
      <w:numFmt w:val="decimal"/>
      <w:start w:val="1"/>
    </w:lvl>
  </w:abstractNum>
  <w:abstractNum w:abstractNumId="6">
    <w:nsid w:val="216231B"/>
    <w:multiLevelType w:val="hybridMultilevel"/>
    <w:lvl w:ilvl="0">
      <w:lvlJc w:val="left"/>
      <w:lvlText w:val="(%1)"/>
      <w:numFmt w:val="decimal"/>
      <w:start w:val="1"/>
    </w:lvl>
  </w:abstractNum>
  <w:abstractNum w:abstractNumId="7">
    <w:nsid w:val="1F16E9E8"/>
    <w:multiLevelType w:val="hybridMultilevel"/>
    <w:lvl w:ilvl="0">
      <w:lvlJc w:val="left"/>
      <w:lvlText w:val="(%1)"/>
      <w:numFmt w:val="decimal"/>
      <w:start w:val="1"/>
    </w:lvl>
  </w:abstractNum>
  <w:abstractNum w:abstractNumId="8">
    <w:nsid w:val="1190CDE7"/>
    <w:multiLevelType w:val="hybridMultilevel"/>
    <w:lvl w:ilvl="0">
      <w:lvlJc w:val="left"/>
      <w:lvlText w:val="(%1)"/>
      <w:numFmt w:val="decimal"/>
      <w:start w:val="1"/>
    </w:lvl>
  </w:abstractNum>
  <w:abstractNum w:abstractNumId="9">
    <w:nsid w:val="66EF438D"/>
    <w:multiLevelType w:val="hybridMultilevel"/>
    <w:lvl w:ilvl="0">
      <w:lvlJc w:val="left"/>
      <w:lvlText w:val="(%1)"/>
      <w:numFmt w:val="decimal"/>
      <w:start w:val="1"/>
    </w:lvl>
  </w:abstractNum>
  <w:abstractNum w:abstractNumId="10">
    <w:nsid w:val="140E0F76"/>
    <w:multiLevelType w:val="hybridMultilevel"/>
    <w:lvl w:ilvl="0">
      <w:lvlJc w:val="left"/>
      <w:lvlText w:val="(%1)"/>
      <w:numFmt w:val="decimal"/>
      <w:start w:val="1"/>
    </w:lvl>
  </w:abstractNum>
  <w:abstractNum w:abstractNumId="11">
    <w:nsid w:val="3352255A"/>
    <w:multiLevelType w:val="hybridMultilevel"/>
    <w:lvl w:ilvl="0">
      <w:lvlJc w:val="left"/>
      <w:lvlText w:val="(%1)"/>
      <w:numFmt w:val="upperLetter"/>
      <w:start w:val="1"/>
    </w:lvl>
  </w:abstractNum>
  <w:abstractNum w:abstractNumId="12">
    <w:nsid w:val="109CF92E"/>
    <w:multiLevelType w:val="hybridMultilevel"/>
    <w:lvl w:ilvl="0">
      <w:lvlJc w:val="left"/>
      <w:lvlText w:val="(%1)"/>
      <w:numFmt w:val="upperLetter"/>
      <w:start w:val="1"/>
    </w:lvl>
  </w:abstractNum>
  <w:abstractNum w:abstractNumId="13">
    <w:nsid w:val="DED7263"/>
    <w:multiLevelType w:val="hybridMultilevel"/>
    <w:lvl w:ilvl="0">
      <w:lvlJc w:val="left"/>
      <w:lvlText w:val="(%1)"/>
      <w:numFmt w:val="upp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jpe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2023-07-26T05:23:03Z</dcterms:created>
  <dcterms:modified xsi:type="dcterms:W3CDTF">2023-07-26T05:23:03Z</dcterms:modified>
</cp:coreProperties>
</file>