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65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O'Kane Sharon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08/05/2017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08/05/2017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3,327</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gridSpan w:val="2"/>
          </w:tcPr>
          <w:p>
            <w:pPr>
              <w:jc w:val="right"/>
              <w:ind w:right="2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4,327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08/05/2017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w w:val="92"/>
              </w:rPr>
              <w:t>F</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rPr>
              <w:t>1,563</w:t>
            </w:r>
            <w:r>
              <w:rPr>
                <w:rFonts w:ascii="Arial" w:cs="Arial" w:eastAsia="Arial" w:hAnsi="Arial"/>
                <w:sz w:val="22"/>
                <w:szCs w:val="22"/>
                <w:color w:val="008000"/>
                <w:vertAlign w:val="superscript"/>
              </w:rPr>
              <w:t>(2)</w:t>
            </w: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60.41</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2,764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2"/>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(3)</w:t>
            </w: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4"/>
              <w:spacing w:after="0"/>
              <w:rPr>
                <w:sz w:val="20"/>
                <w:szCs w:val="20"/>
                <w:color w:val="auto"/>
              </w:rPr>
            </w:pPr>
            <w:r>
              <w:rPr>
                <w:rFonts w:ascii="Arial" w:cs="Arial" w:eastAsia="Arial" w:hAnsi="Arial"/>
                <w:sz w:val="18"/>
                <w:szCs w:val="18"/>
                <w:color w:val="0000FF"/>
                <w:w w:val="93"/>
              </w:rPr>
              <w:t>3,327</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1"/>
                <w:szCs w:val="11"/>
                <w:color w:val="auto"/>
              </w:rPr>
            </w:pPr>
          </w:p>
        </w:tc>
        <w:tc>
          <w:tcPr>
            <w:tcW w:w="1140" w:type="dxa"/>
            <w:vAlign w:val="bottom"/>
          </w:tcPr>
          <w:p>
            <w:pPr>
              <w:ind w:left="260"/>
              <w:spacing w:after="0" w:line="133" w:lineRule="exact"/>
              <w:rPr>
                <w:sz w:val="20"/>
                <w:szCs w:val="20"/>
                <w:color w:val="auto"/>
              </w:rPr>
            </w:pPr>
            <w:r>
              <w:rPr>
                <w:rFonts w:ascii="Arial" w:cs="Arial" w:eastAsia="Arial" w:hAnsi="Arial"/>
                <w:sz w:val="14"/>
                <w:szCs w:val="14"/>
                <w:color w:val="0000FF"/>
              </w:rPr>
              <w:t>08/05/2017</w:t>
            </w:r>
          </w:p>
        </w:tc>
        <w:tc>
          <w:tcPr>
            <w:tcW w:w="114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1"/>
                <w:szCs w:val="11"/>
                <w:color w:val="auto"/>
              </w:rPr>
            </w:pPr>
          </w:p>
        </w:tc>
        <w:tc>
          <w:tcPr>
            <w:tcW w:w="820" w:type="dxa"/>
            <w:vAlign w:val="bottom"/>
          </w:tcPr>
          <w:p>
            <w:pPr>
              <w:ind w:left="400"/>
              <w:spacing w:after="0" w:line="133" w:lineRule="exact"/>
              <w:rPr>
                <w:sz w:val="20"/>
                <w:szCs w:val="20"/>
                <w:color w:val="auto"/>
              </w:rPr>
            </w:pPr>
            <w:r>
              <w:rPr>
                <w:rFonts w:ascii="Arial" w:cs="Arial" w:eastAsia="Arial" w:hAnsi="Arial"/>
                <w:sz w:val="14"/>
                <w:szCs w:val="14"/>
                <w:color w:val="0000FF"/>
              </w:rPr>
              <w:t>3,327</w:t>
            </w:r>
          </w:p>
        </w:tc>
        <w:tc>
          <w:tcPr>
            <w:tcW w:w="8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ind w:left="1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460"/>
              <w:spacing w:after="0" w:line="133"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40"/>
              <w:spacing w:after="0" w:line="149" w:lineRule="exact"/>
              <w:rPr>
                <w:sz w:val="20"/>
                <w:szCs w:val="20"/>
                <w:color w:val="auto"/>
              </w:rPr>
            </w:pPr>
            <w:r>
              <w:rPr>
                <w:rFonts w:ascii="Arial" w:cs="Arial" w:eastAsia="Arial" w:hAnsi="Arial"/>
                <w:sz w:val="14"/>
                <w:szCs w:val="14"/>
                <w:color w:val="0000FF"/>
              </w:rPr>
              <w:t>Stock</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was granted restricted stock units ("RSUs") settled in ordinary shares of LivaNova PLC (the "Company"), GBP 1.00, par value.</w:t>
      </w:r>
    </w:p>
    <w:p>
      <w:pPr>
        <w:spacing w:after="0" w:line="41" w:lineRule="exact"/>
        <w:rPr>
          <w:rFonts w:ascii="Arial" w:cs="Arial" w:eastAsia="Arial" w:hAnsi="Arial"/>
          <w:sz w:val="14"/>
          <w:szCs w:val="14"/>
          <w:color w:val="008000"/>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referenced shares were withheld from distribution at the request of reporting person. Such shares were forfeited and the associated value was used to offset the tax liability associated with the August 5, 2017 vesting of 3,327 RSUs.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August 5, 2016, reporting person was granted RSUs that vested and all forfeiture restrictions thereon lapsed on August 5, 2017.</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60" w:type="dxa"/>
            <w:vAlign w:val="bottom"/>
          </w:tcPr>
          <w:p>
            <w:pPr>
              <w:spacing w:after="0"/>
              <w:rPr>
                <w:sz w:val="20"/>
                <w:szCs w:val="20"/>
                <w:color w:val="auto"/>
              </w:rPr>
            </w:pPr>
            <w:r>
              <w:rPr>
                <w:rFonts w:ascii="Arial" w:cs="Arial" w:eastAsia="Arial" w:hAnsi="Arial"/>
                <w:sz w:val="18"/>
                <w:szCs w:val="18"/>
                <w:color w:val="0000FF"/>
                <w:w w:val="88"/>
              </w:rPr>
              <w:t>/s/ Sarah K. Mohr as POA</w:t>
            </w:r>
          </w:p>
        </w:tc>
        <w:tc>
          <w:tcPr>
            <w:tcW w:w="2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08/08/2017</w:t>
            </w:r>
          </w:p>
        </w:tc>
      </w:tr>
      <w:tr>
        <w:trPr>
          <w:trHeight w:val="20"/>
        </w:trPr>
        <w:tc>
          <w:tcPr>
            <w:tcW w:w="1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598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2019-12-04T02:39:27Z</dcterms:created>
  <dcterms:modified xsi:type="dcterms:W3CDTF">2019-12-04T02:39:27Z</dcterms:modified>
</cp:coreProperties>
</file>