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2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-9525</wp:posOffset>
            </wp:positionV>
            <wp:extent cx="140970" cy="190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90500"/>
                    </a:xfrm>
                    <a:prstGeom prst="rect">
                      <a:avLst/>
                    </a:prstGeom>
                    <a:noFill/>
                  </pic:spPr>
                </pic:pic>
              </a:graphicData>
            </a:graphic>
          </wp:anchor>
        </w:drawing>
      </w:r>
    </w:p>
    <w:p>
      <w:pPr>
        <w:jc w:val="both"/>
        <w:ind w:left="340" w:right="360" w:hanging="258"/>
        <w:spacing w:after="0" w:line="182" w:lineRule="auto"/>
        <w:tabs>
          <w:tab w:leader="none" w:pos="34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7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389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892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Saia Andrea Lynn</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LivaNova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1140" w:type="dxa"/>
            <w:vAlign w:val="bottom"/>
            <w:tcBorders>
              <w:top w:val="single" w:sz="8" w:color="0000EE"/>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12/31/2023</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12/31/2023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1,468</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11,113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12/31/2023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0"/>
              </w:rPr>
              <w:t>314</w:t>
            </w:r>
            <w:r>
              <w:rPr>
                <w:rFonts w:ascii="Times New Roman" w:cs="Times New Roman" w:eastAsia="Times New Roman" w:hAnsi="Times New Roman"/>
                <w:sz w:val="21"/>
                <w:szCs w:val="21"/>
                <w:color w:val="008000"/>
                <w:w w:val="90"/>
                <w:vertAlign w:val="superscript"/>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51.74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10,799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1,468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(5)</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12/31/2023</w:t>
            </w:r>
          </w:p>
        </w:tc>
        <w:tc>
          <w:tcPr>
            <w:tcW w:w="108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1,468</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2023, reporting person was granted RSUs to vest and forfeiture restrictions thereon to lapse on June 15, 2024, subject to continued service during the vesting period and the RSU Agreement. The service of the reporting persons ceased on December 31, 2023, and, per section 2.2(b) of the grant notice, the reporting person received 1,468 ordinary shares and the remaining 1,212 RSUs were forfeited.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Sarah K. Mohr, POA</w:t>
            </w: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01/03/2024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299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2024-01-03T15:16:59Z</dcterms:created>
  <dcterms:modified xsi:type="dcterms:W3CDTF">2024-01-03T15:16:59Z</dcterms:modified>
</cp:coreProperties>
</file>