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063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634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Skeffington Keyna Pidcock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17"/>
        <w:spacing w:after="0"/>
        <w:rPr>
          <w:sz w:val="20"/>
          <w:szCs w:val="20"/>
          <w:color w:val="auto"/>
        </w:rPr>
      </w:pPr>
      <w:r>
        <w:rPr>
          <w:rFonts w:ascii="Arial" w:cs="Arial" w:eastAsia="Arial" w:hAnsi="Arial"/>
          <w:sz w:val="17"/>
          <w:szCs w:val="17"/>
          <w:color w:val="0000FF"/>
        </w:rPr>
        <w:t>General Counsel</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03/15/2021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460</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4,070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03/15/2021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FF"/>
                <w:vertAlign w:val="subscript"/>
              </w:rPr>
              <w:t>217</w:t>
            </w:r>
            <w:r>
              <w:rPr>
                <w:rFonts w:ascii="Arial" w:cs="Arial" w:eastAsia="Arial" w:hAnsi="Arial"/>
                <w:sz w:val="11"/>
                <w:szCs w:val="11"/>
                <w:color w:val="008000"/>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76.76</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3,853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40" w:type="dxa"/>
            <w:vAlign w:val="bottom"/>
          </w:tcPr>
          <w:p>
            <w:pPr>
              <w:ind w:left="20"/>
              <w:spacing w:after="0"/>
              <w:rPr>
                <w:sz w:val="20"/>
                <w:szCs w:val="20"/>
                <w:color w:val="auto"/>
              </w:rPr>
            </w:pPr>
            <w:r>
              <w:rPr>
                <w:rFonts w:ascii="Arial" w:cs="Arial" w:eastAsia="Arial" w:hAnsi="Arial"/>
                <w:sz w:val="13"/>
                <w:szCs w:val="13"/>
                <w:color w:val="0000FF"/>
              </w:rPr>
              <w:t>Restricted</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460</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82"/>
              </w:rPr>
              <w:t>459</w:t>
            </w:r>
            <w:r>
              <w:rPr>
                <w:rFonts w:ascii="Arial" w:cs="Arial" w:eastAsia="Arial" w:hAnsi="Arial"/>
                <w:sz w:val="21"/>
                <w:szCs w:val="21"/>
                <w:color w:val="008000"/>
                <w:w w:val="82"/>
                <w:vertAlign w:val="superscript"/>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3" w:lineRule="exact"/>
              <w:rPr>
                <w:sz w:val="20"/>
                <w:szCs w:val="20"/>
                <w:color w:val="auto"/>
              </w:rPr>
            </w:pPr>
            <w:r>
              <w:rPr>
                <w:rFonts w:ascii="Arial" w:cs="Arial" w:eastAsia="Arial" w:hAnsi="Arial"/>
                <w:sz w:val="13"/>
                <w:szCs w:val="13"/>
                <w:color w:val="0000FF"/>
              </w:rPr>
              <w:t>460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3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on March 15, 2018, subject to a four-year vesting schedule, which began on March 15, 2019. The RSUs are subject to forfeiture prior to vesting in accordance with the terms of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03/17/2021</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6" w:lineRule="exact"/>
        <w:rPr>
          <w:sz w:val="20"/>
          <w:szCs w:val="20"/>
          <w:color w:val="auto"/>
        </w:rPr>
      </w:pPr>
    </w:p>
    <w:p>
      <w:pPr>
        <w:ind w:firstLine="623"/>
        <w:spacing w:after="0" w:line="333"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1" w:lineRule="exact"/>
        <w:rPr>
          <w:sz w:val="20"/>
          <w:szCs w:val="20"/>
          <w:color w:val="auto"/>
        </w:rPr>
      </w:pPr>
    </w:p>
    <w:p>
      <w:pPr>
        <w:ind w:left="1260" w:right="180" w:hanging="633"/>
        <w:spacing w:after="0" w:line="347"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00" w:lineRule="exact"/>
        <w:rPr>
          <w:rFonts w:ascii="Arial" w:cs="Arial" w:eastAsia="Arial" w:hAnsi="Arial"/>
          <w:sz w:val="17"/>
          <w:szCs w:val="17"/>
          <w:color w:val="auto"/>
        </w:rPr>
      </w:pPr>
    </w:p>
    <w:p>
      <w:pPr>
        <w:ind w:left="1260" w:right="220" w:hanging="633"/>
        <w:spacing w:after="0" w:line="347"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0" w:lineRule="exact"/>
        <w:rPr>
          <w:rFonts w:ascii="Arial" w:cs="Arial" w:eastAsia="Arial" w:hAnsi="Arial"/>
          <w:sz w:val="17"/>
          <w:szCs w:val="17"/>
          <w:color w:val="auto"/>
        </w:rPr>
      </w:pPr>
    </w:p>
    <w:p>
      <w:pPr>
        <w:ind w:left="1260" w:right="200" w:hanging="633"/>
        <w:spacing w:after="0" w:line="337"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200" w:firstLine="623"/>
        <w:spacing w:after="0" w:line="30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ind w:firstLine="623"/>
        <w:spacing w:after="0" w:line="289"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5" w:lineRule="exact"/>
        <w:rPr>
          <w:sz w:val="20"/>
          <w:szCs w:val="20"/>
          <w:color w:val="auto"/>
        </w:rPr>
      </w:pPr>
    </w:p>
    <w:p>
      <w:pPr>
        <w:ind w:right="200" w:firstLine="623"/>
        <w:spacing w:after="0" w:line="341"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firstLine="623"/>
        <w:spacing w:after="0" w:line="293"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-12065</wp:posOffset>
            </wp:positionV>
            <wp:extent cx="1421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40"/>
      </w:cols>
      <w:pgMar w:left="460" w:top="35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2021-03-17T15:11:15Z</dcterms:created>
  <dcterms:modified xsi:type="dcterms:W3CDTF">2021-03-17T15:11:15Z</dcterms:modified>
</cp:coreProperties>
</file>