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8-K/A</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September 18,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168910</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39"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2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England and Wales</w:t>
            </w:r>
          </w:p>
        </w:tc>
        <w:tc>
          <w:tcPr>
            <w:tcW w:w="45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001-37599</w:t>
            </w:r>
          </w:p>
        </w:tc>
        <w:tc>
          <w:tcPr>
            <w:tcW w:w="166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98-1268150</w:t>
            </w:r>
          </w:p>
        </w:tc>
      </w:tr>
      <w:tr>
        <w:trPr>
          <w:trHeight w:val="256"/>
        </w:trPr>
        <w:tc>
          <w:tcPr>
            <w:tcW w:w="2120" w:type="dxa"/>
            <w:vAlign w:val="bottom"/>
          </w:tcPr>
          <w:p>
            <w:pPr>
              <w:jc w:val="center"/>
              <w:ind w:right="70"/>
              <w:spacing w:after="0"/>
              <w:rPr>
                <w:sz w:val="20"/>
                <w:szCs w:val="20"/>
                <w:color w:val="auto"/>
              </w:rPr>
            </w:pPr>
            <w:r>
              <w:rPr>
                <w:rFonts w:ascii="Arial" w:cs="Arial" w:eastAsia="Arial" w:hAnsi="Arial"/>
                <w:sz w:val="18"/>
                <w:szCs w:val="18"/>
                <w:color w:val="auto"/>
                <w:w w:val="91"/>
              </w:rPr>
              <w:t>(State or Other Jurisdiction</w:t>
            </w:r>
          </w:p>
        </w:tc>
        <w:tc>
          <w:tcPr>
            <w:tcW w:w="4500" w:type="dxa"/>
            <w:vAlign w:val="bottom"/>
          </w:tcPr>
          <w:p>
            <w:pPr>
              <w:ind w:left="1660"/>
              <w:spacing w:after="0"/>
              <w:rPr>
                <w:sz w:val="20"/>
                <w:szCs w:val="20"/>
                <w:color w:val="auto"/>
              </w:rPr>
            </w:pPr>
            <w:r>
              <w:rPr>
                <w:rFonts w:ascii="Arial" w:cs="Arial" w:eastAsia="Arial" w:hAnsi="Arial"/>
                <w:sz w:val="18"/>
                <w:szCs w:val="18"/>
                <w:color w:val="auto"/>
              </w:rPr>
              <w:t>(Commission</w:t>
            </w:r>
          </w:p>
        </w:tc>
        <w:tc>
          <w:tcPr>
            <w:tcW w:w="1660" w:type="dxa"/>
            <w:vAlign w:val="bottom"/>
          </w:tcPr>
          <w:p>
            <w:pPr>
              <w:jc w:val="center"/>
              <w:ind w:left="190"/>
              <w:spacing w:after="0"/>
              <w:rPr>
                <w:sz w:val="20"/>
                <w:szCs w:val="20"/>
                <w:color w:val="auto"/>
              </w:rPr>
            </w:pPr>
            <w:r>
              <w:rPr>
                <w:rFonts w:ascii="Arial" w:cs="Arial" w:eastAsia="Arial" w:hAnsi="Arial"/>
                <w:sz w:val="18"/>
                <w:szCs w:val="18"/>
                <w:color w:val="auto"/>
                <w:w w:val="93"/>
              </w:rPr>
              <w:t>(IRS Employer</w:t>
            </w:r>
          </w:p>
        </w:tc>
      </w:tr>
      <w:tr>
        <w:trPr>
          <w:trHeight w:val="230"/>
        </w:trPr>
        <w:tc>
          <w:tcPr>
            <w:tcW w:w="2120" w:type="dxa"/>
            <w:vAlign w:val="bottom"/>
          </w:tcPr>
          <w:p>
            <w:pPr>
              <w:jc w:val="center"/>
              <w:ind w:right="30"/>
              <w:spacing w:after="0"/>
              <w:rPr>
                <w:sz w:val="20"/>
                <w:szCs w:val="20"/>
                <w:color w:val="auto"/>
              </w:rPr>
            </w:pPr>
            <w:r>
              <w:rPr>
                <w:rFonts w:ascii="Arial" w:cs="Arial" w:eastAsia="Arial" w:hAnsi="Arial"/>
                <w:sz w:val="18"/>
                <w:szCs w:val="18"/>
                <w:color w:val="auto"/>
                <w:w w:val="94"/>
              </w:rPr>
              <w:t>of Incorporation)</w:t>
            </w:r>
          </w:p>
        </w:tc>
        <w:tc>
          <w:tcPr>
            <w:tcW w:w="4500" w:type="dxa"/>
            <w:vAlign w:val="bottom"/>
          </w:tcPr>
          <w:p>
            <w:pPr>
              <w:jc w:val="center"/>
              <w:ind w:right="70"/>
              <w:spacing w:after="0"/>
              <w:rPr>
                <w:sz w:val="20"/>
                <w:szCs w:val="20"/>
                <w:color w:val="auto"/>
              </w:rPr>
            </w:pPr>
            <w:r>
              <w:rPr>
                <w:rFonts w:ascii="Arial" w:cs="Arial" w:eastAsia="Arial" w:hAnsi="Arial"/>
                <w:sz w:val="18"/>
                <w:szCs w:val="18"/>
                <w:color w:val="auto"/>
                <w:w w:val="94"/>
              </w:rPr>
              <w:t>File Number)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562"/>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660" w:type="dxa"/>
            <w:vAlign w:val="bottom"/>
          </w:tcPr>
          <w:p>
            <w:pPr>
              <w:spacing w:after="0"/>
              <w:rPr>
                <w:sz w:val="19"/>
                <w:szCs w:val="19"/>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20"/>
                <w:szCs w:val="20"/>
                <w:color w:val="auto"/>
              </w:rPr>
            </w:pPr>
          </w:p>
        </w:tc>
      </w:tr>
      <w:tr>
        <w:trPr>
          <w:trHeight w:val="445"/>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660" w:type="dxa"/>
            <w:vAlign w:val="bottom"/>
          </w:tcPr>
          <w:p>
            <w:pPr>
              <w:spacing w:after="0"/>
              <w:rPr>
                <w:sz w:val="24"/>
                <w:szCs w:val="24"/>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660" w:type="dxa"/>
            <w:vAlign w:val="bottom"/>
          </w:tcPr>
          <w:p>
            <w:pPr>
              <w:spacing w:after="0"/>
              <w:rPr>
                <w:sz w:val="20"/>
                <w:szCs w:val="20"/>
                <w:color w:val="auto"/>
              </w:rPr>
            </w:pP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38"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72" w:lineRule="exact"/>
        <w:rPr>
          <w:rFonts w:ascii="MS PGothic" w:cs="MS PGothic" w:eastAsia="MS PGothic" w:hAnsi="MS PGothic"/>
          <w:sz w:val="22"/>
          <w:szCs w:val="22"/>
          <w:color w:val="auto"/>
        </w:rPr>
      </w:pPr>
    </w:p>
    <w:p>
      <w:pPr>
        <w:ind w:right="2960" w:firstLine="8"/>
        <w:spacing w:after="0" w:line="395" w:lineRule="auto"/>
        <w:tabs>
          <w:tab w:leader="none" w:pos="23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5"/>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bl>
    <w:p>
      <w:pPr>
        <w:spacing w:after="0" w:line="32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8" w:lineRule="exact"/>
        <w:rPr>
          <w:sz w:val="24"/>
          <w:szCs w:val="24"/>
          <w:color w:val="auto"/>
        </w:rPr>
      </w:pPr>
    </w:p>
    <w:p>
      <w:pPr>
        <w:ind w:left="7780"/>
        <w:spacing w:after="0" w:line="207" w:lineRule="exact"/>
        <w:tabs>
          <w:tab w:leader="none" w:pos="107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3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83" w:right="339" w:bottom="1440" w:gutter="0" w:footer="0" w:header="0"/>
        </w:sectPr>
      </w:pPr>
    </w:p>
    <w:p>
      <w:pPr>
        <w:spacing w:after="0" w:line="28"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503555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type w:val="continuous"/>
        </w:sectPr>
      </w:pPr>
    </w:p>
    <w:bookmarkStart w:id="1" w:name="page2"/>
    <w:bookmarkEnd w:id="1"/>
    <w:p>
      <w:pPr>
        <w:ind w:left="5260"/>
        <w:spacing w:after="0"/>
        <w:rPr>
          <w:sz w:val="20"/>
          <w:szCs w:val="20"/>
          <w:color w:val="auto"/>
        </w:rPr>
      </w:pPr>
      <w:r>
        <w:rPr>
          <w:rFonts w:ascii="Arial" w:cs="Arial" w:eastAsia="Arial" w:hAnsi="Arial"/>
          <w:sz w:val="18"/>
          <w:szCs w:val="18"/>
          <w:b w:val="1"/>
          <w:bCs w:val="1"/>
          <w:u w:val="single" w:color="auto"/>
          <w:color w:val="auto"/>
        </w:rPr>
        <w:t>Explanatory Note</w:t>
      </w:r>
    </w:p>
    <w:p>
      <w:pPr>
        <w:spacing w:after="0" w:line="283" w:lineRule="exact"/>
        <w:rPr>
          <w:sz w:val="20"/>
          <w:szCs w:val="20"/>
          <w:color w:val="auto"/>
        </w:rPr>
      </w:pPr>
    </w:p>
    <w:p>
      <w:pPr>
        <w:ind w:right="220" w:firstLine="648"/>
        <w:spacing w:after="0" w:line="290" w:lineRule="auto"/>
        <w:rPr>
          <w:sz w:val="20"/>
          <w:szCs w:val="20"/>
          <w:color w:val="auto"/>
        </w:rPr>
      </w:pPr>
      <w:r>
        <w:rPr>
          <w:rFonts w:ascii="Arial" w:cs="Arial" w:eastAsia="Arial" w:hAnsi="Arial"/>
          <w:sz w:val="16"/>
          <w:szCs w:val="16"/>
          <w:color w:val="auto"/>
        </w:rPr>
        <w:t>This Form 8-K/A amends the Current Report on Form 8-K filed by LivaNova PLC on September 21, 2023 (the “Original Report”). This amendment is being filed solely for the purpose of correcting an administrative error whereby the Inline XBRL tagging was inadvertently excluded from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cover page of the Original Report. Except for the foregoing, this amendment does not modify or update any disclosure contained in the Original Report.</w:t>
      </w:r>
    </w:p>
    <w:p>
      <w:pPr>
        <w:spacing w:after="0" w:line="258"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ind w:firstLine="648"/>
        <w:spacing w:after="0" w:line="308" w:lineRule="auto"/>
        <w:rPr>
          <w:sz w:val="20"/>
          <w:szCs w:val="20"/>
          <w:color w:val="auto"/>
        </w:rPr>
      </w:pPr>
      <w:r>
        <w:rPr>
          <w:rFonts w:ascii="Arial" w:cs="Arial" w:eastAsia="Arial" w:hAnsi="Arial"/>
          <w:sz w:val="16"/>
          <w:szCs w:val="16"/>
          <w:color w:val="auto"/>
        </w:rPr>
        <w:t>On September 21, 2023, LivaNova PLC (the “Company”) reported that Marco Dolci, President of the Company’s Cardiopulmonary Business Unit, announced his intent to retire formally from the Company on December 31, 2023 (the “Retirement Date”). Prior to the Retirement Date, it is expected</w:t>
      </w:r>
    </w:p>
    <w:p>
      <w:pPr>
        <w:ind w:right="160"/>
        <w:spacing w:after="0" w:line="261" w:lineRule="auto"/>
        <w:rPr>
          <w:sz w:val="20"/>
          <w:szCs w:val="20"/>
          <w:color w:val="auto"/>
        </w:rPr>
      </w:pPr>
      <w:r>
        <w:rPr>
          <w:rFonts w:ascii="Arial" w:cs="Arial" w:eastAsia="Arial" w:hAnsi="Arial"/>
          <w:sz w:val="18"/>
          <w:szCs w:val="18"/>
          <w:color w:val="auto"/>
        </w:rPr>
        <w:t>that Mr. Dolci will continue in his role as President, Cardiopulmonary, and will focus on supporting the transition of his responsibilities. Mr. Dolci joined the Company in March 2017 and has served in his current position since February 2022.</w:t>
      </w:r>
    </w:p>
    <w:p>
      <w:pPr>
        <w:spacing w:after="0" w:line="19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 connection with Mr. Dolci’s retirement, the Company and Mr. Dolci entered into a Retirement Settlement Agreement (the “Agreement”), dated September 18, 2023, pursuant to which Mr. Dolci will be paid at his regular rates of remuneration and receive his regular benefits until the Retirement</w:t>
      </w:r>
    </w:p>
    <w:p>
      <w:pPr>
        <w:spacing w:after="0" w:line="1" w:lineRule="exact"/>
        <w:rPr>
          <w:sz w:val="20"/>
          <w:szCs w:val="20"/>
          <w:color w:val="auto"/>
        </w:rPr>
      </w:pPr>
    </w:p>
    <w:p>
      <w:pPr>
        <w:ind w:right="740"/>
        <w:spacing w:after="0" w:line="290" w:lineRule="auto"/>
        <w:rPr>
          <w:sz w:val="20"/>
          <w:szCs w:val="20"/>
          <w:color w:val="auto"/>
        </w:rPr>
      </w:pPr>
      <w:r>
        <w:rPr>
          <w:rFonts w:ascii="Arial" w:cs="Arial" w:eastAsia="Arial" w:hAnsi="Arial"/>
          <w:sz w:val="16"/>
          <w:szCs w:val="16"/>
          <w:color w:val="auto"/>
        </w:rPr>
        <w:t>Date. Consistent with Italian law, Mr. Dolci will also receive an aggregate retirement payment of €860,000. Further, upon his retirement from the Company, any outstanding and unvested equity awards that Mr. Dolci holds will continue to vest pursuant to the terms of their respective award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agreements. The Agreement also includes other customary provisions under Italian law, including mutual releases, waivers of claims and attorney’s fees.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89" w:lineRule="exact"/>
        <w:rPr>
          <w:sz w:val="20"/>
          <w:szCs w:val="20"/>
          <w:color w:val="auto"/>
        </w:rPr>
      </w:pPr>
    </w:p>
    <w:p>
      <w:pPr>
        <w:ind w:left="20"/>
        <w:spacing w:after="0"/>
        <w:tabs>
          <w:tab w:leader="none" w:pos="154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283" w:lineRule="exact"/>
        <w:rPr>
          <w:sz w:val="20"/>
          <w:szCs w:val="20"/>
          <w:color w:val="auto"/>
        </w:rPr>
      </w:pPr>
    </w:p>
    <w:p>
      <w:pPr>
        <w:ind w:left="20"/>
        <w:spacing w:after="0"/>
        <w:tabs>
          <w:tab w:leader="none" w:pos="15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944880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336" w:lineRule="exact"/>
        <w:rPr>
          <w:sz w:val="20"/>
          <w:szCs w:val="20"/>
          <w:color w:val="auto"/>
        </w:rPr>
      </w:pPr>
    </w:p>
    <w:p>
      <w:pPr>
        <w:jc w:val="right"/>
        <w:ind w:right="3320"/>
        <w:spacing w:after="0"/>
        <w:tabs>
          <w:tab w:leader="none" w:pos="5300" w:val="left"/>
        </w:tabs>
        <w:rPr>
          <w:sz w:val="20"/>
          <w:szCs w:val="20"/>
          <w:color w:val="auto"/>
        </w:rPr>
      </w:pPr>
      <w:r>
        <w:rPr>
          <w:rFonts w:ascii="Arial" w:cs="Arial" w:eastAsia="Arial" w:hAnsi="Arial"/>
          <w:sz w:val="18"/>
          <w:szCs w:val="18"/>
          <w:color w:val="auto"/>
        </w:rPr>
        <w:t>Date: September 21, 2023</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Michael Hutchinson</w:t>
      </w:r>
    </w:p>
    <w:p>
      <w:pPr>
        <w:spacing w:after="0" w:line="63" w:lineRule="exact"/>
        <w:rPr>
          <w:sz w:val="20"/>
          <w:szCs w:val="20"/>
          <w:color w:val="auto"/>
        </w:rPr>
      </w:pPr>
    </w:p>
    <w:p>
      <w:pPr>
        <w:jc w:val="right"/>
        <w:ind w:right="3320"/>
        <w:spacing w:after="0"/>
        <w:rPr>
          <w:sz w:val="20"/>
          <w:szCs w:val="20"/>
          <w:color w:val="auto"/>
        </w:rPr>
      </w:pPr>
      <w:r>
        <w:rPr>
          <w:rFonts w:ascii="Arial" w:cs="Arial" w:eastAsia="Arial" w:hAnsi="Arial"/>
          <w:sz w:val="18"/>
          <w:szCs w:val="18"/>
          <w:color w:val="auto"/>
        </w:rPr>
        <w:t>Name: Michael Hutchinson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SVP, Company Secretary &amp; Chief Legal Officer</w:t>
      </w:r>
    </w:p>
    <w:sectPr>
      <w:pgSz w:w="11900" w:h="16838" w:orient="portrait"/>
      <w:cols w:equalWidth="0" w:num="1">
        <w:col w:w="10980"/>
      </w:cols>
      <w:pgMar w:left="320" w:top="1012"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2023-09-21T15:30:14Z</dcterms:created>
  <dcterms:modified xsi:type="dcterms:W3CDTF">2023-09-21T15:30:14Z</dcterms:modified>
</cp:coreProperties>
</file>