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LIVANOVA PLC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G5509L101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right="8980" w:firstLine="6"/>
        <w:spacing w:after="0" w:line="575" w:lineRule="auto"/>
        <w:tabs>
          <w:tab w:leader="none" w:pos="119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Rule 13d-1(c) Rule 13d-1(d)</w:t>
      </w:r>
    </w:p>
    <w:p>
      <w:pPr>
        <w:ind w:left="220" w:right="180" w:hanging="216"/>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G5509L101</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3,735,678</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3,735,678</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3,735,678</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60" w:type="dxa"/>
            <w:vAlign w:val="bottom"/>
            <w:gridSpan w:val="6"/>
          </w:tcPr>
          <w:p>
            <w:pPr>
              <w:spacing w:after="0"/>
              <w:rPr>
                <w:sz w:val="20"/>
                <w:szCs w:val="20"/>
                <w:color w:val="auto"/>
              </w:rPr>
            </w:pPr>
            <w:r>
              <w:rPr>
                <w:rFonts w:ascii="Arial" w:cs="Arial" w:eastAsia="Arial" w:hAnsi="Arial"/>
                <w:sz w:val="18"/>
                <w:szCs w:val="18"/>
                <w:color w:val="auto"/>
              </w:rPr>
              <w:t>CUSIP No. G5509L101</w:t>
            </w:r>
          </w:p>
        </w:tc>
        <w:tc>
          <w:tcPr>
            <w:tcW w:w="0" w:type="dxa"/>
            <w:vAlign w:val="bottom"/>
          </w:tcPr>
          <w:p>
            <w:pPr>
              <w:spacing w:after="0"/>
              <w:rPr>
                <w:sz w:val="1"/>
                <w:szCs w:val="1"/>
                <w:color w:val="auto"/>
              </w:rPr>
            </w:pPr>
          </w:p>
        </w:tc>
      </w:tr>
      <w:tr>
        <w:trPr>
          <w:trHeight w:val="121"/>
        </w:trPr>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3,735,678</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3,735,678</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3,735,678</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5" w:right="31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w:t>
      </w:r>
    </w:p>
    <w:p>
      <w:pPr>
        <w:spacing w:after="0" w:line="131"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LIVANOVA PLC</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20 EASTBOURNE TERRACE, LONDON, W2 6LG, UK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L.P.("Harris")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Inc. ("General Partner")</w:t>
      </w:r>
    </w:p>
    <w:p>
      <w:pPr>
        <w:spacing w:after="0" w:line="112" w:lineRule="exact"/>
        <w:rPr>
          <w:sz w:val="20"/>
          <w:szCs w:val="20"/>
          <w:color w:val="auto"/>
        </w:rPr>
      </w:pPr>
    </w:p>
    <w:p>
      <w:pPr>
        <w:ind w:left="900" w:right="4779" w:hanging="447"/>
        <w:spacing w:after="0" w:line="460" w:lineRule="auto"/>
        <w:tabs>
          <w:tab w:leader="none" w:pos="893"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111 South Wacker Drive Suite 4600, Chicago, IL 60606</w:t>
      </w:r>
    </w:p>
    <w:p>
      <w:pPr>
        <w:ind w:left="900" w:hanging="447"/>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pacing w:after="0" w:line="126" w:lineRule="exact"/>
        <w:rPr>
          <w:rFonts w:ascii="Arial" w:cs="Arial" w:eastAsia="Arial" w:hAnsi="Arial"/>
          <w:sz w:val="18"/>
          <w:szCs w:val="18"/>
          <w:b w:val="1"/>
          <w:bCs w:val="1"/>
          <w:color w:val="auto"/>
        </w:rPr>
      </w:pPr>
    </w:p>
    <w:p>
      <w:pPr>
        <w:ind w:left="900" w:right="7239" w:hanging="447"/>
        <w:spacing w:after="0" w:line="431" w:lineRule="auto"/>
        <w:tabs>
          <w:tab w:leader="none" w:pos="89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Ordinary Shares</w:t>
      </w:r>
    </w:p>
    <w:p>
      <w:pPr>
        <w:ind w:left="900" w:right="8019" w:hanging="447"/>
        <w:spacing w:after="0" w:line="445" w:lineRule="auto"/>
        <w:tabs>
          <w:tab w:leader="none" w:pos="8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G5509L101</w:t>
      </w:r>
    </w:p>
    <w:p>
      <w:pPr>
        <w:sectPr>
          <w:pgSz w:w="11900" w:h="16838" w:orient="portrait"/>
          <w:cols w:equalWidth="0" w:num="1">
            <w:col w:w="10139"/>
          </w:cols>
          <w:pgMar w:left="32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 If this statement is filed pursuant to §§240.13d-1(b) or 240.13d-2(b) or (c), check whether the person filing is:</w:t>
      </w:r>
    </w:p>
    <w:p>
      <w:pPr>
        <w:spacing w:after="0" w:line="135" w:lineRule="exact"/>
        <w:rPr>
          <w:sz w:val="20"/>
          <w:szCs w:val="20"/>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Broker or dealer registered under Section 15 of the Act (15 U.S.C. 78o);</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Bank as defined in Section 3(a)(6)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insurance company as defined in Section 3(a)(19)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515"/>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right="280" w:hanging="73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group, in accordance with §240.13d-1(b)(1)(ii)(K).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88"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11 on the cover page(s) hereto.</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460" w:right="668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1460" w:right="644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Item 6 on the cover page(s) hereto.</w:t>
      </w:r>
    </w:p>
    <w:p>
      <w:pPr>
        <w:ind w:left="1460" w:right="5720" w:hanging="561"/>
        <w:spacing w:after="0" w:line="488"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Item 7 on the cover page(s) hereto.</w:t>
      </w:r>
    </w:p>
    <w:p>
      <w:pPr>
        <w:sectPr>
          <w:pgSz w:w="11900" w:h="16838" w:orient="portrait"/>
          <w:cols w:equalWidth="0" w:num="1">
            <w:col w:w="11140"/>
          </w:cols>
          <w:pgMar w:left="320" w:top="270" w:right="439" w:bottom="1440" w:gutter="0" w:footer="0" w:header="0"/>
        </w:sectPr>
      </w:pPr>
    </w:p>
    <w:bookmarkStart w:id="4" w:name="page5"/>
    <w:bookmarkEnd w:id="4"/>
    <w:p>
      <w:pPr>
        <w:ind w:left="1460" w:right="5600" w:hanging="561"/>
        <w:spacing w:after="0" w:line="488" w:lineRule="auto"/>
        <w:tabs>
          <w:tab w:leader="none" w:pos="144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Shared power to dispose or to direct the disposition of: </w:t>
      </w:r>
      <w:r>
        <w:rPr>
          <w:rFonts w:ascii="Arial" w:cs="Arial" w:eastAsia="Arial" w:hAnsi="Arial"/>
          <w:sz w:val="16"/>
          <w:szCs w:val="16"/>
          <w:color w:val="auto"/>
        </w:rPr>
        <w:t>See Item 8 on the cover page(s) 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or Less of a Class.</w:t>
      </w:r>
    </w:p>
    <w:p>
      <w:pPr>
        <w:spacing w:after="0" w:line="121"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7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2021-02-12</w:t>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Harris Associates L.P.</w:t>
      </w:r>
    </w:p>
    <w:p>
      <w:pPr>
        <w:spacing w:after="0" w:line="229"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Harris Associates L.P.,</w:t>
      </w:r>
    </w:p>
    <w:p>
      <w:pPr>
        <w:sectPr>
          <w:pgSz w:w="11900" w:h="16838" w:orient="portrait"/>
          <w:cols w:equalWidth="0" w:num="1">
            <w:col w:w="11140"/>
          </w:cols>
          <w:pgMar w:left="32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/s/ Rana J. Wright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Rana J. Wright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Counsel</w:t>
      </w:r>
    </w:p>
    <w:p>
      <w:pPr>
        <w:spacing w:after="0" w:line="211" w:lineRule="exact"/>
        <w:rPr>
          <w:sz w:val="20"/>
          <w:szCs w:val="20"/>
          <w:color w:val="auto"/>
        </w:rPr>
      </w:pPr>
    </w:p>
    <w:p>
      <w:pPr>
        <w:sectPr>
          <w:pgSz w:w="11900" w:h="16838" w:orient="portrait"/>
          <w:cols w:equalWidth="0" w:num="2">
            <w:col w:w="6180" w:space="120"/>
            <w:col w:w="4840"/>
          </w:cols>
          <w:pgMar w:left="320" w:top="270" w:right="439" w:bottom="1440" w:gutter="0" w:footer="0" w:header="0"/>
          <w:type w:val="continuous"/>
        </w:sectPr>
      </w:pPr>
    </w:p>
    <w:p>
      <w:pPr>
        <w:spacing w:after="0" w:line="11"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**Harris Associates Inc., for itself and as General Partner of Harris</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Associates L.P.</w:t>
      </w:r>
    </w:p>
    <w:sectPr>
      <w:pgSz w:w="11900" w:h="16838" w:orient="portrait"/>
      <w:cols w:equalWidth="0" w:num="1">
        <w:col w:w="11140"/>
      </w:cols>
      <w:pgMar w:left="32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2021-02-12T16:22:58Z</dcterms:created>
  <dcterms:modified xsi:type="dcterms:W3CDTF">2021-02-12T16:22:58Z</dcterms:modified>
</cp:coreProperties>
</file>