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07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787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05/20/2017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4"/>
        <w:spacing w:after="0"/>
        <w:rPr>
          <w:sz w:val="20"/>
          <w:szCs w:val="20"/>
          <w:color w:val="auto"/>
        </w:rPr>
      </w:pPr>
      <w:r>
        <w:rPr>
          <w:rFonts w:ascii="Arial" w:cs="Arial" w:eastAsia="Arial" w:hAnsi="Arial"/>
          <w:sz w:val="17"/>
          <w:szCs w:val="17"/>
          <w:color w:val="0000FF"/>
        </w:rPr>
        <w:t>Chief Financial Officer</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right"/>
              <w:ind w:right="32"/>
              <w:spacing w:after="0"/>
              <w:rPr>
                <w:sz w:val="20"/>
                <w:szCs w:val="20"/>
                <w:color w:val="auto"/>
              </w:rPr>
            </w:pPr>
            <w:r>
              <w:rPr>
                <w:rFonts w:ascii="Arial" w:cs="Arial" w:eastAsia="Arial" w:hAnsi="Arial"/>
                <w:sz w:val="17"/>
                <w:szCs w:val="17"/>
                <w:color w:val="0000FF"/>
                <w:w w:val="98"/>
              </w:rPr>
              <w:t>6,378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05/20/2017</w:t>
            </w:r>
          </w:p>
        </w:tc>
        <w:tc>
          <w:tcPr>
            <w:tcW w:w="1140" w:type="dxa"/>
            <w:vAlign w:val="bottom"/>
          </w:tcPr>
          <w:p>
            <w:pPr>
              <w:spacing w:after="0"/>
              <w:rPr>
                <w:sz w:val="5"/>
                <w:szCs w:val="5"/>
                <w:color w:val="auto"/>
              </w:rPr>
            </w:pPr>
          </w:p>
        </w:tc>
        <w:tc>
          <w:tcPr>
            <w:tcW w:w="8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8"/>
              <w:spacing w:after="0" w:line="148" w:lineRule="exact"/>
              <w:rPr>
                <w:sz w:val="20"/>
                <w:szCs w:val="20"/>
                <w:color w:val="auto"/>
              </w:rPr>
            </w:pPr>
            <w:r>
              <w:rPr>
                <w:rFonts w:ascii="Arial" w:cs="Arial" w:eastAsia="Arial" w:hAnsi="Arial"/>
                <w:sz w:val="13"/>
                <w:szCs w:val="13"/>
                <w:color w:val="0000FF"/>
              </w:rPr>
              <w:t>6,378</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8" w:lineRule="exact"/>
              <w:rPr>
                <w:sz w:val="20"/>
                <w:szCs w:val="20"/>
                <w:color w:val="auto"/>
              </w:rPr>
            </w:pPr>
            <w:r>
              <w:rPr>
                <w:rFonts w:ascii="Arial" w:cs="Arial" w:eastAsia="Arial" w:hAnsi="Arial"/>
                <w:sz w:val="13"/>
                <w:szCs w:val="13"/>
                <w:color w:val="0000FF"/>
              </w:rPr>
              <w:t>6,378</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19,135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12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05/20/2017</w:t>
            </w:r>
          </w:p>
        </w:tc>
        <w:tc>
          <w:tcPr>
            <w:tcW w:w="1140" w:type="dxa"/>
            <w:vAlign w:val="bottom"/>
          </w:tcPr>
          <w:p>
            <w:pPr>
              <w:spacing w:after="0"/>
              <w:rPr>
                <w:sz w:val="11"/>
                <w:szCs w:val="11"/>
                <w:color w:val="auto"/>
              </w:rPr>
            </w:pPr>
          </w:p>
        </w:tc>
        <w:tc>
          <w:tcPr>
            <w:tcW w:w="820" w:type="dxa"/>
            <w:vAlign w:val="bottom"/>
          </w:tcPr>
          <w:p>
            <w:pPr>
              <w:ind w:left="16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jc w:val="right"/>
              <w:spacing w:after="0" w:line="132" w:lineRule="exact"/>
              <w:rPr>
                <w:sz w:val="20"/>
                <w:szCs w:val="20"/>
                <w:color w:val="auto"/>
              </w:rPr>
            </w:pPr>
            <w:r>
              <w:rPr>
                <w:rFonts w:ascii="Arial" w:cs="Arial" w:eastAsia="Arial" w:hAnsi="Arial"/>
                <w:sz w:val="13"/>
                <w:szCs w:val="13"/>
                <w:color w:val="0000FF"/>
              </w:rPr>
              <w:t>19,135</w:t>
            </w: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38"/>
              <w:spacing w:after="0" w:line="132" w:lineRule="exact"/>
              <w:rPr>
                <w:sz w:val="20"/>
                <w:szCs w:val="20"/>
                <w:color w:val="auto"/>
              </w:rPr>
            </w:pPr>
            <w:r>
              <w:rPr>
                <w:rFonts w:ascii="Arial" w:cs="Arial" w:eastAsia="Arial" w:hAnsi="Arial"/>
                <w:sz w:val="13"/>
                <w:szCs w:val="13"/>
                <w:color w:val="0000FF"/>
              </w:rPr>
              <w:t>25,513</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w:t>
      </w:r>
    </w:p>
    <w:p>
      <w:pPr>
        <w:spacing w:after="0" w:line="9" w:lineRule="exact"/>
        <w:rPr>
          <w:rFonts w:ascii="Arial" w:cs="Arial" w:eastAsia="Arial" w:hAnsi="Arial"/>
          <w:sz w:val="13"/>
          <w:szCs w:val="13"/>
          <w:color w:val="008000"/>
        </w:rPr>
      </w:pPr>
    </w:p>
    <w:p>
      <w:pPr>
        <w:ind w:left="40" w:right="4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May 20, 2017. The RSUs are subject to forfeiture prior to vesting in accordance with the terms of the LivaNova PLC 2015 Incentive Award Plan.</w:t>
      </w:r>
    </w:p>
    <w:p>
      <w:pPr>
        <w:spacing w:after="0" w:line="9" w:lineRule="exact"/>
        <w:rPr>
          <w:rFonts w:ascii="Arial" w:cs="Arial" w:eastAsia="Arial" w:hAnsi="Arial"/>
          <w:sz w:val="13"/>
          <w:szCs w:val="13"/>
          <w:color w:val="008000"/>
        </w:rPr>
      </w:pPr>
    </w:p>
    <w:p>
      <w:pPr>
        <w:ind w:left="40" w:right="18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LivaNova PLC stock, GBP 1.00 par value, according to the terms of the LivaNova PLC 2015 Incentive Award Plan. The RSUs will vest 25% on the second day after release of LivaNova's full-year 2017 financial results (Measure Date) and 25% on each of first three anniversaries of the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as POA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05/23/2017</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2019-12-04T02:35:18Z</dcterms:created>
  <dcterms:modified xsi:type="dcterms:W3CDTF">2019-12-04T02:35:18Z</dcterms:modified>
</cp:coreProperties>
</file>